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jc w:val="center"/>
        <w:tblInd w:w="-120" w:type="dxa"/>
        <w:tblCellMar>
          <w:left w:w="0" w:type="dxa"/>
          <w:right w:w="0" w:type="dxa"/>
        </w:tblCellMar>
        <w:tblLook w:val="04A0" w:firstRow="1" w:lastRow="0" w:firstColumn="1" w:lastColumn="0" w:noHBand="0" w:noVBand="1"/>
      </w:tblPr>
      <w:tblGrid>
        <w:gridCol w:w="3521"/>
        <w:gridCol w:w="1444"/>
        <w:gridCol w:w="6585"/>
      </w:tblGrid>
      <w:tr w:rsidR="00056942" w:rsidRPr="00905808" w:rsidTr="00F43C5E">
        <w:trPr>
          <w:jc w:val="center"/>
        </w:trPr>
        <w:tc>
          <w:tcPr>
            <w:tcW w:w="0" w:type="auto"/>
            <w:tcBorders>
              <w:top w:val="nil"/>
              <w:left w:val="nil"/>
              <w:bottom w:val="nil"/>
              <w:right w:val="nil"/>
            </w:tcBorders>
            <w:vAlign w:val="bottom"/>
          </w:tcPr>
          <w:p w:rsidR="00056942" w:rsidRPr="002746BB" w:rsidRDefault="00056942" w:rsidP="00721562">
            <w:pPr>
              <w:spacing w:after="0" w:line="240" w:lineRule="auto"/>
              <w:rPr>
                <w:rFonts w:ascii="inherit" w:eastAsia="Times New Roman" w:hAnsi="inherit" w:cs="Times New Roman"/>
                <w:caps/>
                <w:color w:val="333333"/>
                <w:sz w:val="31"/>
                <w:szCs w:val="31"/>
              </w:rPr>
            </w:pPr>
            <w:r w:rsidRPr="002746BB">
              <w:rPr>
                <w:rFonts w:ascii="inherit" w:eastAsia="Times New Roman" w:hAnsi="inherit" w:cs="Times New Roman"/>
                <w:b/>
                <w:bCs/>
                <w:caps/>
                <w:color w:val="111111"/>
                <w:sz w:val="31"/>
                <w:szCs w:val="31"/>
              </w:rPr>
              <w:t>SENATE BILL</w:t>
            </w:r>
          </w:p>
        </w:tc>
        <w:tc>
          <w:tcPr>
            <w:tcW w:w="0" w:type="auto"/>
            <w:tcBorders>
              <w:top w:val="nil"/>
              <w:left w:val="nil"/>
              <w:bottom w:val="nil"/>
              <w:right w:val="nil"/>
            </w:tcBorders>
            <w:vAlign w:val="bottom"/>
          </w:tcPr>
          <w:p w:rsidR="00056942" w:rsidRPr="002746BB" w:rsidRDefault="00056942" w:rsidP="00056942">
            <w:pPr>
              <w:spacing w:after="0" w:line="240" w:lineRule="auto"/>
              <w:rPr>
                <w:rFonts w:ascii="inherit" w:eastAsia="Times New Roman" w:hAnsi="inherit" w:cs="Times New Roman"/>
                <w:color w:val="333333"/>
                <w:sz w:val="31"/>
                <w:szCs w:val="31"/>
              </w:rPr>
            </w:pPr>
            <w:bookmarkStart w:id="0" w:name="_GoBack"/>
            <w:bookmarkEnd w:id="0"/>
            <w:r w:rsidRPr="002746BB">
              <w:rPr>
                <w:rFonts w:ascii="inherit" w:eastAsia="Times New Roman" w:hAnsi="inherit" w:cs="Times New Roman"/>
                <w:b/>
                <w:bCs/>
                <w:color w:val="111111"/>
                <w:sz w:val="31"/>
                <w:szCs w:val="31"/>
              </w:rPr>
              <w:t xml:space="preserve">No. </w:t>
            </w:r>
            <w:r>
              <w:rPr>
                <w:rFonts w:ascii="inherit" w:eastAsia="Times New Roman" w:hAnsi="inherit" w:cs="Times New Roman"/>
                <w:b/>
                <w:bCs/>
                <w:color w:val="111111"/>
                <w:sz w:val="31"/>
                <w:szCs w:val="31"/>
              </w:rPr>
              <w:t>35</w:t>
            </w:r>
          </w:p>
        </w:tc>
        <w:tc>
          <w:tcPr>
            <w:tcW w:w="0" w:type="auto"/>
            <w:tcBorders>
              <w:top w:val="nil"/>
              <w:left w:val="nil"/>
              <w:bottom w:val="nil"/>
              <w:right w:val="nil"/>
            </w:tcBorders>
            <w:tcMar>
              <w:top w:w="24" w:type="dxa"/>
              <w:left w:w="120" w:type="dxa"/>
              <w:bottom w:w="180" w:type="dxa"/>
              <w:right w:w="120" w:type="dxa"/>
            </w:tcMar>
            <w:vAlign w:val="bottom"/>
            <w:hideMark/>
          </w:tcPr>
          <w:p w:rsidR="00056942" w:rsidRPr="00905808" w:rsidRDefault="00056942" w:rsidP="00905808">
            <w:pPr>
              <w:spacing w:after="0" w:line="240" w:lineRule="auto"/>
              <w:jc w:val="center"/>
              <w:rPr>
                <w:rFonts w:ascii="inherit" w:eastAsia="Times New Roman" w:hAnsi="inherit" w:cs="Times New Roman"/>
                <w:sz w:val="24"/>
                <w:szCs w:val="24"/>
              </w:rPr>
            </w:pPr>
            <w:r w:rsidRPr="00905808">
              <w:rPr>
                <w:rFonts w:ascii="inherit" w:eastAsia="Times New Roman" w:hAnsi="inherit" w:cs="Times New Roman"/>
                <w:b/>
                <w:bCs/>
                <w:sz w:val="23"/>
                <w:szCs w:val="23"/>
                <w:bdr w:val="none" w:sz="0" w:space="0" w:color="auto" w:frame="1"/>
              </w:rPr>
              <w:t>Introduced by Senator Wiener</w:t>
            </w:r>
            <w:r w:rsidRPr="00905808">
              <w:rPr>
                <w:rFonts w:ascii="inherit" w:eastAsia="Times New Roman" w:hAnsi="inherit" w:cs="Times New Roman"/>
                <w:b/>
                <w:bCs/>
                <w:sz w:val="23"/>
                <w:szCs w:val="23"/>
                <w:bdr w:val="none" w:sz="0" w:space="0" w:color="auto" w:frame="1"/>
              </w:rPr>
              <w:br/>
              <w:t>(Principal coauthor: Senator Atkins)</w:t>
            </w:r>
            <w:r w:rsidRPr="00905808">
              <w:rPr>
                <w:rFonts w:ascii="inherit" w:eastAsia="Times New Roman" w:hAnsi="inherit" w:cs="Times New Roman"/>
                <w:b/>
                <w:bCs/>
                <w:sz w:val="23"/>
                <w:szCs w:val="23"/>
                <w:bdr w:val="none" w:sz="0" w:space="0" w:color="auto" w:frame="1"/>
              </w:rPr>
              <w:br/>
              <w:t>(Coauthor: Senator Allen)</w:t>
            </w:r>
          </w:p>
        </w:tc>
      </w:tr>
      <w:tr w:rsidR="00056942" w:rsidRPr="00905808" w:rsidTr="00056942">
        <w:trPr>
          <w:jc w:val="center"/>
        </w:trPr>
        <w:tc>
          <w:tcPr>
            <w:tcW w:w="0" w:type="auto"/>
            <w:tcBorders>
              <w:top w:val="nil"/>
              <w:left w:val="nil"/>
              <w:bottom w:val="nil"/>
              <w:right w:val="nil"/>
            </w:tcBorders>
          </w:tcPr>
          <w:p w:rsidR="00056942" w:rsidRPr="00905808" w:rsidRDefault="00056942" w:rsidP="00905808">
            <w:pPr>
              <w:spacing w:after="0" w:line="240" w:lineRule="auto"/>
              <w:jc w:val="center"/>
              <w:rPr>
                <w:rFonts w:ascii="inherit" w:eastAsia="Times New Roman" w:hAnsi="inherit" w:cs="Times New Roman"/>
                <w:b/>
                <w:bCs/>
              </w:rPr>
            </w:pPr>
          </w:p>
        </w:tc>
        <w:tc>
          <w:tcPr>
            <w:tcW w:w="0" w:type="auto"/>
            <w:tcBorders>
              <w:top w:val="nil"/>
              <w:left w:val="nil"/>
              <w:bottom w:val="nil"/>
              <w:right w:val="nil"/>
            </w:tcBorders>
          </w:tcPr>
          <w:p w:rsidR="00056942" w:rsidRPr="00905808" w:rsidRDefault="00056942" w:rsidP="00905808">
            <w:pPr>
              <w:spacing w:after="0" w:line="240" w:lineRule="auto"/>
              <w:jc w:val="center"/>
              <w:rPr>
                <w:rFonts w:ascii="inherit" w:eastAsia="Times New Roman" w:hAnsi="inherit" w:cs="Times New Roman"/>
                <w:b/>
                <w:bCs/>
              </w:rPr>
            </w:pPr>
          </w:p>
        </w:tc>
        <w:tc>
          <w:tcPr>
            <w:tcW w:w="0" w:type="auto"/>
            <w:tcBorders>
              <w:top w:val="nil"/>
              <w:left w:val="nil"/>
              <w:bottom w:val="nil"/>
              <w:right w:val="nil"/>
            </w:tcBorders>
            <w:tcMar>
              <w:top w:w="24" w:type="dxa"/>
              <w:left w:w="120" w:type="dxa"/>
              <w:bottom w:w="180" w:type="dxa"/>
              <w:right w:w="120" w:type="dxa"/>
            </w:tcMar>
            <w:vAlign w:val="bottom"/>
            <w:hideMark/>
          </w:tcPr>
          <w:p w:rsidR="00056942" w:rsidRPr="00905808" w:rsidRDefault="00056942" w:rsidP="00056942">
            <w:pPr>
              <w:spacing w:after="0" w:line="240" w:lineRule="auto"/>
              <w:rPr>
                <w:rFonts w:ascii="inherit" w:eastAsia="Times New Roman" w:hAnsi="inherit" w:cs="Times New Roman"/>
                <w:b/>
                <w:bCs/>
              </w:rPr>
            </w:pPr>
            <w:r w:rsidRPr="00905808">
              <w:rPr>
                <w:rFonts w:ascii="inherit" w:eastAsia="Times New Roman" w:hAnsi="inherit" w:cs="Times New Roman"/>
                <w:b/>
                <w:bCs/>
              </w:rPr>
              <w:t>December 05, 2016</w:t>
            </w:r>
          </w:p>
        </w:tc>
      </w:tr>
    </w:tbl>
    <w:p w:rsidR="00905808" w:rsidRPr="00905808" w:rsidRDefault="00056942" w:rsidP="00905808">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940.55pt;height:.75pt" o:hrpct="0" o:hrstd="t" o:hrnoshade="t" o:hr="t" fillcolor="#333" stroked="f"/>
        </w:pict>
      </w:r>
    </w:p>
    <w:p w:rsidR="00905808" w:rsidRPr="00905808" w:rsidRDefault="00905808" w:rsidP="00905808">
      <w:pPr>
        <w:spacing w:after="360" w:line="240" w:lineRule="auto"/>
        <w:rPr>
          <w:rFonts w:ascii="Times New Roman" w:eastAsia="Times New Roman" w:hAnsi="Times New Roman" w:cs="Times New Roman"/>
          <w:sz w:val="24"/>
          <w:szCs w:val="24"/>
        </w:rPr>
      </w:pPr>
    </w:p>
    <w:p w:rsidR="00905808" w:rsidRPr="00905808" w:rsidRDefault="00905808" w:rsidP="00905808">
      <w:pPr>
        <w:shd w:val="clear" w:color="auto" w:fill="FFFFFF"/>
        <w:spacing w:after="0" w:line="240" w:lineRule="auto"/>
        <w:jc w:val="center"/>
        <w:textAlignment w:val="baseline"/>
        <w:rPr>
          <w:rFonts w:ascii="Verdana" w:eastAsia="Times New Roman" w:hAnsi="Verdana" w:cs="Times New Roman"/>
          <w:b/>
          <w:bCs/>
          <w:color w:val="000000"/>
          <w:sz w:val="29"/>
          <w:szCs w:val="29"/>
        </w:rPr>
      </w:pPr>
      <w:proofErr w:type="gramStart"/>
      <w:r w:rsidRPr="00905808">
        <w:rPr>
          <w:rFonts w:ascii="inherit" w:eastAsia="Times New Roman" w:hAnsi="inherit" w:cs="Times New Roman"/>
          <w:color w:val="000000"/>
          <w:sz w:val="26"/>
          <w:szCs w:val="26"/>
          <w:bdr w:val="none" w:sz="0" w:space="0" w:color="auto" w:frame="1"/>
        </w:rPr>
        <w:t>An act to amend Sections 65400 and 65582.1 of, and to add Section 65913.4 to, the Government Code, relating to housing.</w:t>
      </w:r>
      <w:proofErr w:type="gramEnd"/>
    </w:p>
    <w:p w:rsidR="00905808" w:rsidRPr="00905808" w:rsidRDefault="00905808" w:rsidP="00905808">
      <w:pPr>
        <w:spacing w:after="0" w:line="240" w:lineRule="auto"/>
        <w:rPr>
          <w:rFonts w:ascii="Times New Roman" w:eastAsia="Times New Roman" w:hAnsi="Times New Roman" w:cs="Times New Roman"/>
          <w:sz w:val="24"/>
          <w:szCs w:val="24"/>
        </w:rPr>
      </w:pPr>
      <w:r w:rsidRPr="00905808">
        <w:rPr>
          <w:rFonts w:ascii="Verdana" w:eastAsia="Times New Roman" w:hAnsi="Verdana" w:cs="Times New Roman"/>
          <w:color w:val="333333"/>
        </w:rPr>
        <w:br w:type="textWrapping" w:clear="all"/>
      </w:r>
      <w:r w:rsidRPr="00905808">
        <w:rPr>
          <w:rFonts w:ascii="Verdana" w:eastAsia="Times New Roman" w:hAnsi="Verdana" w:cs="Times New Roman"/>
          <w:color w:val="333333"/>
        </w:rPr>
        <w:br w:type="textWrapping" w:clear="all"/>
      </w:r>
    </w:p>
    <w:p w:rsidR="00905808" w:rsidRPr="00905808" w:rsidRDefault="00905808" w:rsidP="00905808">
      <w:pPr>
        <w:shd w:val="clear" w:color="auto" w:fill="FFFFFF"/>
        <w:spacing w:after="0" w:line="288" w:lineRule="atLeast"/>
        <w:jc w:val="center"/>
        <w:textAlignment w:val="baseline"/>
        <w:outlineLvl w:val="1"/>
        <w:rPr>
          <w:rFonts w:ascii="Palatino Linotype" w:eastAsia="Times New Roman" w:hAnsi="Palatino Linotype" w:cs="Times New Roman"/>
          <w:caps/>
          <w:color w:val="333333"/>
          <w:sz w:val="31"/>
          <w:szCs w:val="31"/>
        </w:rPr>
      </w:pPr>
      <w:r w:rsidRPr="00905808">
        <w:rPr>
          <w:rFonts w:ascii="Palatino Linotype" w:eastAsia="Times New Roman" w:hAnsi="Palatino Linotype" w:cs="Times New Roman"/>
          <w:caps/>
          <w:color w:val="333333"/>
          <w:sz w:val="31"/>
          <w:szCs w:val="31"/>
        </w:rPr>
        <w:t>LEGISLATIVE COUNSEL'S DIGEST</w:t>
      </w:r>
    </w:p>
    <w:p w:rsidR="00905808" w:rsidRPr="00905808" w:rsidRDefault="00905808" w:rsidP="00905808">
      <w:pPr>
        <w:spacing w:after="0" w:line="240" w:lineRule="auto"/>
        <w:rPr>
          <w:rFonts w:ascii="Times New Roman" w:eastAsia="Times New Roman" w:hAnsi="Times New Roman" w:cs="Times New Roman"/>
          <w:sz w:val="24"/>
          <w:szCs w:val="24"/>
        </w:rPr>
      </w:pPr>
    </w:p>
    <w:p w:rsidR="00905808" w:rsidRPr="00905808" w:rsidRDefault="00905808" w:rsidP="00905808">
      <w:pPr>
        <w:shd w:val="clear" w:color="auto" w:fill="FFFFFF"/>
        <w:spacing w:line="240" w:lineRule="auto"/>
        <w:jc w:val="both"/>
        <w:textAlignment w:val="baseline"/>
        <w:rPr>
          <w:rFonts w:ascii="Verdana" w:eastAsia="Times New Roman" w:hAnsi="Verdana" w:cs="Times New Roman"/>
          <w:color w:val="333333"/>
        </w:rPr>
      </w:pPr>
      <w:r w:rsidRPr="00905808">
        <w:rPr>
          <w:rFonts w:ascii="inherit" w:eastAsia="Times New Roman" w:hAnsi="inherit" w:cs="Times New Roman"/>
          <w:color w:val="333333"/>
          <w:bdr w:val="none" w:sz="0" w:space="0" w:color="auto" w:frame="1"/>
        </w:rPr>
        <w:t>SB 35, as amended, Wiener. Planning and zoning: affordable housing: streamlined approval process.</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t>(1) The Planning and Zoning Law requires a city or county to adopt a general plan for land use development within its boundaries that includes, among other things, a housing element. The Planning and Zoning Law requires a planning agency, after a legislative body has adopted all or part of a general plan, to provide an annual report to the legislative body, the Office of Planning and Research, and the Department of Housing and Community Development on the status of the general plan and progress in meeting the community’s share of regional housing needs.</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t>This bill would require the planning agency to include in its annual report specified information regarding units of</w:t>
      </w:r>
      <w:r w:rsidRPr="00905808">
        <w:rPr>
          <w:rFonts w:ascii="inherit" w:eastAsia="Times New Roman" w:hAnsi="inherit" w:cs="Times New Roman"/>
          <w:i/>
          <w:iCs/>
          <w:color w:val="0000FF"/>
          <w:bdr w:val="none" w:sz="0" w:space="0" w:color="auto" w:frame="1"/>
        </w:rPr>
        <w:t> net new</w:t>
      </w:r>
      <w:r w:rsidRPr="00905808">
        <w:rPr>
          <w:rFonts w:ascii="inherit" w:eastAsia="Times New Roman" w:hAnsi="inherit" w:cs="Times New Roman"/>
          <w:color w:val="333333"/>
          <w:bdr w:val="none" w:sz="0" w:space="0" w:color="auto" w:frame="1"/>
        </w:rPr>
        <w:t> housing, including rental housing and housing designated for</w:t>
      </w:r>
      <w:r w:rsidRPr="00905808">
        <w:rPr>
          <w:rFonts w:ascii="inherit" w:eastAsia="Times New Roman" w:hAnsi="inherit" w:cs="Times New Roman"/>
          <w:strike/>
          <w:color w:val="FF0000"/>
          <w:bdr w:val="none" w:sz="0" w:space="0" w:color="auto" w:frame="1"/>
        </w:rPr>
        <w:t> homeownership,</w:t>
      </w:r>
      <w:r w:rsidRPr="00905808">
        <w:rPr>
          <w:rFonts w:ascii="inherit" w:eastAsia="Times New Roman" w:hAnsi="inherit" w:cs="Times New Roman"/>
          <w:i/>
          <w:iCs/>
          <w:color w:val="0000FF"/>
          <w:bdr w:val="none" w:sz="0" w:space="0" w:color="auto" w:frame="1"/>
        </w:rPr>
        <w:t> home ownership,</w:t>
      </w:r>
      <w:r w:rsidRPr="00905808">
        <w:rPr>
          <w:rFonts w:ascii="inherit" w:eastAsia="Times New Roman" w:hAnsi="inherit" w:cs="Times New Roman"/>
          <w:color w:val="333333"/>
          <w:bdr w:val="none" w:sz="0" w:space="0" w:color="auto" w:frame="1"/>
        </w:rPr>
        <w:t> that have</w:t>
      </w:r>
      <w:r w:rsidRPr="00905808">
        <w:rPr>
          <w:rFonts w:ascii="inherit" w:eastAsia="Times New Roman" w:hAnsi="inherit" w:cs="Times New Roman"/>
          <w:strike/>
          <w:color w:val="FF0000"/>
          <w:bdr w:val="none" w:sz="0" w:space="0" w:color="auto" w:frame="1"/>
        </w:rPr>
        <w:t> secured all approvals from the local government and special districts needed to qualify for a building permit.</w:t>
      </w:r>
      <w:r w:rsidRPr="00905808">
        <w:rPr>
          <w:rFonts w:ascii="inherit" w:eastAsia="Times New Roman" w:hAnsi="inherit" w:cs="Times New Roman"/>
          <w:i/>
          <w:iCs/>
          <w:color w:val="0000FF"/>
          <w:bdr w:val="none" w:sz="0" w:space="0" w:color="auto" w:frame="1"/>
        </w:rPr>
        <w:t> </w:t>
      </w:r>
      <w:proofErr w:type="gramStart"/>
      <w:r w:rsidRPr="00905808">
        <w:rPr>
          <w:rFonts w:ascii="inherit" w:eastAsia="Times New Roman" w:hAnsi="inherit" w:cs="Times New Roman"/>
          <w:i/>
          <w:iCs/>
          <w:color w:val="0000FF"/>
          <w:bdr w:val="none" w:sz="0" w:space="0" w:color="auto" w:frame="1"/>
        </w:rPr>
        <w:t>been</w:t>
      </w:r>
      <w:proofErr w:type="gramEnd"/>
      <w:r w:rsidRPr="00905808">
        <w:rPr>
          <w:rFonts w:ascii="inherit" w:eastAsia="Times New Roman" w:hAnsi="inherit" w:cs="Times New Roman"/>
          <w:i/>
          <w:iCs/>
          <w:color w:val="0000FF"/>
          <w:bdr w:val="none" w:sz="0" w:space="0" w:color="auto" w:frame="1"/>
        </w:rPr>
        <w:t xml:space="preserve"> issued an entitlement, building permit, or certificate of occupancy.</w:t>
      </w:r>
      <w:r w:rsidRPr="00905808">
        <w:rPr>
          <w:rFonts w:ascii="inherit" w:eastAsia="Times New Roman" w:hAnsi="inherit" w:cs="Times New Roman"/>
          <w:color w:val="333333"/>
          <w:bdr w:val="none" w:sz="0" w:space="0" w:color="auto" w:frame="1"/>
        </w:rPr>
        <w:t> The bill would also require the Department of Housing and Community Development to post an annual report submitted pursuant to the requirement described above on its Internet Web site, as provided.</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t>(2) Existing law requires an attached housing development to be a permitted use, not subject to a conditional use permit, on any parcel zoned for multifamily housing if at least certain percentages of the units are available at affordable housing costs to very low income, lower income, and moderate-income households for at least 30 years and if the project meets specified conditions relating to location and being subject to a discretionary decision other than a conditional use permit. Existing law provides for various incentives intended to facilitate and expedite the construction of affordable housing.</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t>This bill would require a multifamily housing development that satisfies specified planning objective standards to be subject to a streamlined, ministerial approval process, as provided, and to not be subject to a conditional use permit. The bill would limit the authority of a local government to impose parking standards or requirements on a streamlined development approved pursuant to these provisions, as provided. The bill would provide that if a local government approves a project pursuant to that process, that approval will not expire if that project includes investment in housing affordability, and would otherwise provide that the approval of a project expire automatically after 3 years, unless that project qualifies for a one-time, one-year extension of that approval.</w:t>
      </w:r>
      <w:r w:rsidRPr="00905808">
        <w:rPr>
          <w:rFonts w:ascii="inherit" w:eastAsia="Times New Roman" w:hAnsi="inherit" w:cs="Times New Roman"/>
          <w:i/>
          <w:iCs/>
          <w:color w:val="0000FF"/>
          <w:bdr w:val="none" w:sz="0" w:space="0" w:color="auto" w:frame="1"/>
        </w:rPr>
        <w:t> The bill would prohibit a local government from adopting any requirement that applies to a project solely or partially on the basis that the project receives ministerial or streamlined approval pursuant to these provisions.</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lastRenderedPageBreak/>
        <w:t>(3) The bill would make findings that ensuring access to affordable housing is a matter of statewide concern and declare that its provisions would apply to all cities and counties, including a charter city, a charter county, or a charter city and county.</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t>(4) By imposing new duties upon local agencies with respect to the streamlined approval process and reporting requirement described above, this bill would impose a state-mandated local program.</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t>(5) The California Constitution requires the state to reimburse local agencies and school districts for certain costs mandated by the state. Statutory provisions establish procedures for making that reimbursement.</w:t>
      </w:r>
    </w:p>
    <w:p w:rsidR="00905808" w:rsidRPr="00905808" w:rsidRDefault="00905808" w:rsidP="00905808">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905808">
        <w:rPr>
          <w:rFonts w:ascii="inherit" w:eastAsia="Times New Roman" w:hAnsi="inherit" w:cs="Times New Roman"/>
          <w:color w:val="333333"/>
          <w:bdr w:val="none" w:sz="0" w:space="0" w:color="auto" w:frame="1"/>
        </w:rPr>
        <w:t>This bill would provide that no reimbursement is required by this act for a specified reason.</w:t>
      </w:r>
    </w:p>
    <w:p w:rsidR="00905808" w:rsidRPr="00905808" w:rsidRDefault="00905808" w:rsidP="00905808">
      <w:pPr>
        <w:spacing w:after="0" w:line="288" w:lineRule="atLeast"/>
        <w:textAlignment w:val="baseline"/>
        <w:outlineLvl w:val="1"/>
        <w:rPr>
          <w:rFonts w:ascii="Palatino Linotype" w:eastAsia="Times New Roman" w:hAnsi="Palatino Linotype" w:cs="Times New Roman"/>
          <w:caps/>
          <w:color w:val="333333"/>
          <w:sz w:val="31"/>
          <w:szCs w:val="31"/>
          <w:bdr w:val="none" w:sz="0" w:space="0" w:color="auto" w:frame="1"/>
          <w:shd w:val="clear" w:color="auto" w:fill="FFFFFF"/>
        </w:rPr>
      </w:pPr>
      <w:r w:rsidRPr="00905808">
        <w:rPr>
          <w:rFonts w:ascii="Palatino Linotype" w:eastAsia="Times New Roman" w:hAnsi="Palatino Linotype" w:cs="Times New Roman"/>
          <w:caps/>
          <w:color w:val="333333"/>
          <w:sz w:val="31"/>
          <w:szCs w:val="31"/>
          <w:bdr w:val="none" w:sz="0" w:space="0" w:color="auto" w:frame="1"/>
          <w:shd w:val="clear" w:color="auto" w:fill="FFFFFF"/>
        </w:rPr>
        <w:t>DIGEST KEY</w:t>
      </w:r>
    </w:p>
    <w:p w:rsidR="009240C8" w:rsidRDefault="00905808" w:rsidP="00905808">
      <w:r w:rsidRPr="00905808">
        <w:rPr>
          <w:rFonts w:ascii="Verdana" w:eastAsia="Times New Roman" w:hAnsi="Verdana" w:cs="Times New Roman"/>
          <w:color w:val="333333"/>
          <w:bdr w:val="none" w:sz="0" w:space="0" w:color="auto" w:frame="1"/>
          <w:shd w:val="clear" w:color="auto" w:fill="FFFFFF"/>
        </w:rPr>
        <w:t>Vote: </w:t>
      </w:r>
      <w:r w:rsidRPr="00905808">
        <w:rPr>
          <w:rFonts w:ascii="inherit" w:eastAsia="Times New Roman" w:hAnsi="inherit" w:cs="Times New Roman"/>
          <w:color w:val="333333"/>
          <w:bdr w:val="none" w:sz="0" w:space="0" w:color="auto" w:frame="1"/>
          <w:shd w:val="clear" w:color="auto" w:fill="FFFFFF"/>
        </w:rPr>
        <w:t>majority</w:t>
      </w:r>
      <w:r w:rsidRPr="00905808">
        <w:rPr>
          <w:rFonts w:ascii="Verdana" w:eastAsia="Times New Roman" w:hAnsi="Verdana" w:cs="Times New Roman"/>
          <w:color w:val="333333"/>
          <w:bdr w:val="none" w:sz="0" w:space="0" w:color="auto" w:frame="1"/>
          <w:shd w:val="clear" w:color="auto" w:fill="FFFFFF"/>
        </w:rPr>
        <w:t>   Appropriation: </w:t>
      </w:r>
      <w:r w:rsidRPr="00905808">
        <w:rPr>
          <w:rFonts w:ascii="inherit" w:eastAsia="Times New Roman" w:hAnsi="inherit" w:cs="Times New Roman"/>
          <w:color w:val="333333"/>
          <w:bdr w:val="none" w:sz="0" w:space="0" w:color="auto" w:frame="1"/>
          <w:shd w:val="clear" w:color="auto" w:fill="FFFFFF"/>
        </w:rPr>
        <w:t>no</w:t>
      </w:r>
      <w:r w:rsidRPr="00905808">
        <w:rPr>
          <w:rFonts w:ascii="Verdana" w:eastAsia="Times New Roman" w:hAnsi="Verdana" w:cs="Times New Roman"/>
          <w:color w:val="333333"/>
          <w:bdr w:val="none" w:sz="0" w:space="0" w:color="auto" w:frame="1"/>
          <w:shd w:val="clear" w:color="auto" w:fill="FFFFFF"/>
        </w:rPr>
        <w:t>   Fiscal Committee: </w:t>
      </w:r>
      <w:r w:rsidRPr="00905808">
        <w:rPr>
          <w:rFonts w:ascii="inherit" w:eastAsia="Times New Roman" w:hAnsi="inherit" w:cs="Times New Roman"/>
          <w:color w:val="333333"/>
          <w:bdr w:val="none" w:sz="0" w:space="0" w:color="auto" w:frame="1"/>
          <w:shd w:val="clear" w:color="auto" w:fill="FFFFFF"/>
        </w:rPr>
        <w:t>yes</w:t>
      </w:r>
      <w:r w:rsidRPr="00905808">
        <w:rPr>
          <w:rFonts w:ascii="Verdana" w:eastAsia="Times New Roman" w:hAnsi="Verdana" w:cs="Times New Roman"/>
          <w:color w:val="333333"/>
          <w:bdr w:val="none" w:sz="0" w:space="0" w:color="auto" w:frame="1"/>
          <w:shd w:val="clear" w:color="auto" w:fill="FFFFFF"/>
        </w:rPr>
        <w:t>   Local Program: </w:t>
      </w:r>
      <w:r w:rsidRPr="00905808">
        <w:rPr>
          <w:rFonts w:ascii="inherit" w:eastAsia="Times New Roman" w:hAnsi="inherit" w:cs="Times New Roman"/>
          <w:color w:val="333333"/>
          <w:bdr w:val="none" w:sz="0" w:space="0" w:color="auto" w:frame="1"/>
          <w:shd w:val="clear" w:color="auto" w:fill="FFFFFF"/>
        </w:rPr>
        <w:t>yes</w:t>
      </w:r>
      <w:r w:rsidRPr="00905808">
        <w:rPr>
          <w:rFonts w:ascii="Verdana" w:eastAsia="Times New Roman" w:hAnsi="Verdana" w:cs="Times New Roman"/>
          <w:color w:val="333333"/>
          <w:bdr w:val="none" w:sz="0" w:space="0" w:color="auto" w:frame="1"/>
          <w:shd w:val="clear" w:color="auto" w:fill="FFFFFF"/>
        </w:rPr>
        <w:t>  </w:t>
      </w:r>
    </w:p>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08"/>
    <w:rsid w:val="00056942"/>
    <w:rsid w:val="00905808"/>
    <w:rsid w:val="009240C8"/>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5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580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05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5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580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0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5024">
      <w:bodyDiv w:val="1"/>
      <w:marLeft w:val="0"/>
      <w:marRight w:val="0"/>
      <w:marTop w:val="0"/>
      <w:marBottom w:val="0"/>
      <w:divBdr>
        <w:top w:val="none" w:sz="0" w:space="0" w:color="auto"/>
        <w:left w:val="none" w:sz="0" w:space="0" w:color="auto"/>
        <w:bottom w:val="none" w:sz="0" w:space="0" w:color="auto"/>
        <w:right w:val="none" w:sz="0" w:space="0" w:color="auto"/>
      </w:divBdr>
      <w:divsChild>
        <w:div w:id="1912426538">
          <w:marLeft w:val="0"/>
          <w:marRight w:val="0"/>
          <w:marTop w:val="0"/>
          <w:marBottom w:val="240"/>
          <w:divBdr>
            <w:top w:val="none" w:sz="0" w:space="0" w:color="auto"/>
            <w:left w:val="none" w:sz="0" w:space="0" w:color="auto"/>
            <w:bottom w:val="none" w:sz="0" w:space="0" w:color="auto"/>
            <w:right w:val="none" w:sz="0" w:space="0" w:color="auto"/>
          </w:divBdr>
        </w:div>
        <w:div w:id="2045404955">
          <w:marLeft w:val="0"/>
          <w:marRight w:val="0"/>
          <w:marTop w:val="0"/>
          <w:marBottom w:val="240"/>
          <w:divBdr>
            <w:top w:val="none" w:sz="0" w:space="0" w:color="auto"/>
            <w:left w:val="none" w:sz="0" w:space="0" w:color="auto"/>
            <w:bottom w:val="none" w:sz="0" w:space="0" w:color="auto"/>
            <w:right w:val="none" w:sz="0" w:space="0" w:color="auto"/>
          </w:divBdr>
        </w:div>
        <w:div w:id="697123532">
          <w:marLeft w:val="0"/>
          <w:marRight w:val="0"/>
          <w:marTop w:val="0"/>
          <w:marBottom w:val="240"/>
          <w:divBdr>
            <w:top w:val="none" w:sz="0" w:space="0" w:color="auto"/>
            <w:left w:val="none" w:sz="0" w:space="0" w:color="auto"/>
            <w:bottom w:val="none" w:sz="0" w:space="0" w:color="auto"/>
            <w:right w:val="none" w:sz="0" w:space="0" w:color="auto"/>
          </w:divBdr>
        </w:div>
        <w:div w:id="620306407">
          <w:marLeft w:val="0"/>
          <w:marRight w:val="0"/>
          <w:marTop w:val="0"/>
          <w:marBottom w:val="240"/>
          <w:divBdr>
            <w:top w:val="none" w:sz="0" w:space="0" w:color="auto"/>
            <w:left w:val="none" w:sz="0" w:space="0" w:color="auto"/>
            <w:bottom w:val="none" w:sz="0" w:space="0" w:color="auto"/>
            <w:right w:val="none" w:sz="0" w:space="0" w:color="auto"/>
          </w:divBdr>
        </w:div>
        <w:div w:id="1734115041">
          <w:marLeft w:val="0"/>
          <w:marRight w:val="0"/>
          <w:marTop w:val="0"/>
          <w:marBottom w:val="240"/>
          <w:divBdr>
            <w:top w:val="none" w:sz="0" w:space="0" w:color="auto"/>
            <w:left w:val="none" w:sz="0" w:space="0" w:color="auto"/>
            <w:bottom w:val="none" w:sz="0" w:space="0" w:color="auto"/>
            <w:right w:val="none" w:sz="0" w:space="0" w:color="auto"/>
          </w:divBdr>
        </w:div>
        <w:div w:id="629090015">
          <w:marLeft w:val="0"/>
          <w:marRight w:val="0"/>
          <w:marTop w:val="0"/>
          <w:marBottom w:val="240"/>
          <w:divBdr>
            <w:top w:val="none" w:sz="0" w:space="0" w:color="auto"/>
            <w:left w:val="none" w:sz="0" w:space="0" w:color="auto"/>
            <w:bottom w:val="none" w:sz="0" w:space="0" w:color="auto"/>
            <w:right w:val="none" w:sz="0" w:space="0" w:color="auto"/>
          </w:divBdr>
        </w:div>
        <w:div w:id="998311554">
          <w:marLeft w:val="0"/>
          <w:marRight w:val="0"/>
          <w:marTop w:val="0"/>
          <w:marBottom w:val="240"/>
          <w:divBdr>
            <w:top w:val="none" w:sz="0" w:space="0" w:color="auto"/>
            <w:left w:val="none" w:sz="0" w:space="0" w:color="auto"/>
            <w:bottom w:val="none" w:sz="0" w:space="0" w:color="auto"/>
            <w:right w:val="none" w:sz="0" w:space="0" w:color="auto"/>
          </w:divBdr>
        </w:div>
        <w:div w:id="848837392">
          <w:marLeft w:val="0"/>
          <w:marRight w:val="0"/>
          <w:marTop w:val="0"/>
          <w:marBottom w:val="240"/>
          <w:divBdr>
            <w:top w:val="none" w:sz="0" w:space="0" w:color="auto"/>
            <w:left w:val="none" w:sz="0" w:space="0" w:color="auto"/>
            <w:bottom w:val="none" w:sz="0" w:space="0" w:color="auto"/>
            <w:right w:val="none" w:sz="0" w:space="0" w:color="auto"/>
          </w:divBdr>
        </w:div>
        <w:div w:id="20139944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2017-06-17T01:34:00Z</dcterms:created>
  <dcterms:modified xsi:type="dcterms:W3CDTF">2017-06-17T01:42:00Z</dcterms:modified>
</cp:coreProperties>
</file>