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5E8C" w:rsidRPr="004A5E8C" w:rsidRDefault="004A5E8C" w:rsidP="004A5E8C">
      <w:pPr>
        <w:shd w:val="clear" w:color="auto" w:fill="FFFFFF"/>
        <w:spacing w:before="100" w:beforeAutospacing="1" w:after="100" w:afterAutospacing="1" w:line="240" w:lineRule="auto"/>
        <w:jc w:val="center"/>
        <w:outlineLvl w:val="0"/>
        <w:rPr>
          <w:rFonts w:ascii="Arial" w:eastAsia="Times New Roman" w:hAnsi="Arial" w:cs="Arial"/>
          <w:b/>
          <w:bCs/>
          <w:caps/>
          <w:color w:val="000000"/>
          <w:kern w:val="36"/>
          <w:sz w:val="32"/>
          <w:szCs w:val="32"/>
        </w:rPr>
      </w:pPr>
      <w:r w:rsidRPr="004A5E8C">
        <w:rPr>
          <w:rFonts w:ascii="Arial" w:eastAsia="Times New Roman" w:hAnsi="Arial" w:cs="Arial"/>
          <w:b/>
          <w:bCs/>
          <w:caps/>
          <w:color w:val="000000"/>
          <w:kern w:val="36"/>
          <w:sz w:val="32"/>
          <w:szCs w:val="32"/>
        </w:rPr>
        <w:t>New Geography</w:t>
      </w:r>
    </w:p>
    <w:p w:rsidR="004A5E8C" w:rsidRPr="004A5E8C" w:rsidRDefault="004A5E8C" w:rsidP="004A5E8C">
      <w:pPr>
        <w:shd w:val="clear" w:color="auto" w:fill="FFFFFF"/>
        <w:spacing w:before="100" w:beforeAutospacing="1" w:after="100" w:afterAutospacing="1" w:line="240" w:lineRule="auto"/>
        <w:outlineLvl w:val="0"/>
        <w:rPr>
          <w:rFonts w:ascii="Arial" w:eastAsia="Times New Roman" w:hAnsi="Arial" w:cs="Arial"/>
          <w:b/>
          <w:bCs/>
          <w:caps/>
          <w:color w:val="000000"/>
          <w:kern w:val="36"/>
          <w:sz w:val="18"/>
          <w:szCs w:val="18"/>
        </w:rPr>
      </w:pPr>
      <w:r w:rsidRPr="004A5E8C">
        <w:rPr>
          <w:rFonts w:ascii="Arial" w:eastAsia="Times New Roman" w:hAnsi="Arial" w:cs="Arial"/>
          <w:b/>
          <w:bCs/>
          <w:caps/>
          <w:color w:val="000000"/>
          <w:kern w:val="36"/>
          <w:sz w:val="18"/>
          <w:szCs w:val="18"/>
        </w:rPr>
        <w:t>IS CALIFORNIA ABOUT TO CLOBBER LOCAL CONTROL?</w:t>
      </w:r>
    </w:p>
    <w:p w:rsidR="004A5E8C" w:rsidRPr="004A5E8C" w:rsidRDefault="004A5E8C" w:rsidP="004A5E8C">
      <w:pPr>
        <w:shd w:val="clear" w:color="auto" w:fill="FFFFFF"/>
        <w:spacing w:after="0" w:line="240" w:lineRule="auto"/>
        <w:rPr>
          <w:rFonts w:ascii="Arial" w:eastAsia="Times New Roman" w:hAnsi="Arial" w:cs="Arial"/>
          <w:color w:val="666666"/>
          <w:sz w:val="15"/>
          <w:szCs w:val="15"/>
        </w:rPr>
      </w:pPr>
      <w:proofErr w:type="gramStart"/>
      <w:r w:rsidRPr="004A5E8C">
        <w:rPr>
          <w:rFonts w:ascii="Arial" w:eastAsia="Times New Roman" w:hAnsi="Arial" w:cs="Arial"/>
          <w:color w:val="666666"/>
          <w:sz w:val="15"/>
          <w:szCs w:val="15"/>
        </w:rPr>
        <w:t>by</w:t>
      </w:r>
      <w:proofErr w:type="gramEnd"/>
      <w:r w:rsidRPr="004A5E8C">
        <w:rPr>
          <w:rFonts w:ascii="Arial" w:eastAsia="Times New Roman" w:hAnsi="Arial" w:cs="Arial"/>
          <w:color w:val="666666"/>
          <w:sz w:val="15"/>
          <w:szCs w:val="15"/>
        </w:rPr>
        <w:t> </w:t>
      </w:r>
      <w:hyperlink r:id="rId5" w:tooltip="View user profile." w:history="1">
        <w:r w:rsidRPr="004A5E8C">
          <w:rPr>
            <w:rFonts w:ascii="Arial" w:eastAsia="Times New Roman" w:hAnsi="Arial" w:cs="Arial"/>
            <w:color w:val="336699"/>
            <w:sz w:val="15"/>
            <w:szCs w:val="15"/>
          </w:rPr>
          <w:t>Zelda Bronstein</w:t>
        </w:r>
      </w:hyperlink>
      <w:r w:rsidRPr="004A5E8C">
        <w:rPr>
          <w:rFonts w:ascii="Arial" w:eastAsia="Times New Roman" w:hAnsi="Arial" w:cs="Arial"/>
          <w:color w:val="666666"/>
          <w:sz w:val="15"/>
          <w:szCs w:val="15"/>
        </w:rPr>
        <w:t> 05/31/2017</w:t>
      </w:r>
    </w:p>
    <w:p w:rsidR="004A5E8C" w:rsidRPr="004A5E8C" w:rsidRDefault="004A5E8C" w:rsidP="004A5E8C">
      <w:pPr>
        <w:shd w:val="clear" w:color="auto" w:fill="FFFFFF"/>
        <w:spacing w:after="0" w:line="336" w:lineRule="atLeast"/>
        <w:rPr>
          <w:rFonts w:ascii="Arial" w:eastAsia="Times New Roman" w:hAnsi="Arial" w:cs="Arial"/>
          <w:color w:val="000000"/>
          <w:sz w:val="17"/>
          <w:szCs w:val="17"/>
        </w:rPr>
      </w:pPr>
    </w:p>
    <w:p w:rsidR="004A5E8C" w:rsidRPr="004A5E8C" w:rsidRDefault="004A5E8C" w:rsidP="004A5E8C">
      <w:pPr>
        <w:shd w:val="clear" w:color="auto" w:fill="FFFFFF"/>
        <w:spacing w:before="30" w:after="210" w:line="324" w:lineRule="atLeast"/>
        <w:rPr>
          <w:rFonts w:ascii="Georgia" w:eastAsia="Times New Roman" w:hAnsi="Georgia" w:cs="Arial"/>
          <w:color w:val="000000"/>
          <w:sz w:val="21"/>
          <w:szCs w:val="21"/>
        </w:rPr>
      </w:pPr>
      <w:r w:rsidRPr="004A5E8C">
        <w:rPr>
          <w:rFonts w:ascii="Georgia" w:eastAsia="Times New Roman" w:hAnsi="Georgia" w:cs="Arial"/>
          <w:color w:val="000000"/>
          <w:sz w:val="21"/>
          <w:szCs w:val="21"/>
        </w:rPr>
        <w:t xml:space="preserve">The gradual decimation of local voice in planning has become accepted policy in Sacramento. The State Senate is now considering two dangerous bills, SB 35 and SB 167, that together severely </w:t>
      </w:r>
      <w:proofErr w:type="gramStart"/>
      <w:r w:rsidRPr="004A5E8C">
        <w:rPr>
          <w:rFonts w:ascii="Georgia" w:eastAsia="Times New Roman" w:hAnsi="Georgia" w:cs="Arial"/>
          <w:color w:val="000000"/>
          <w:sz w:val="21"/>
          <w:szCs w:val="21"/>
        </w:rPr>
        <w:t>curtail</w:t>
      </w:r>
      <w:proofErr w:type="gramEnd"/>
      <w:r w:rsidRPr="004A5E8C">
        <w:rPr>
          <w:rFonts w:ascii="Georgia" w:eastAsia="Times New Roman" w:hAnsi="Georgia" w:cs="Arial"/>
          <w:color w:val="000000"/>
          <w:sz w:val="21"/>
          <w:szCs w:val="21"/>
        </w:rPr>
        <w:t xml:space="preserve"> democratic control of housing.</w:t>
      </w:r>
    </w:p>
    <w:p w:rsidR="004A5E8C" w:rsidRPr="00673385" w:rsidRDefault="00673385" w:rsidP="004A5E8C">
      <w:pPr>
        <w:shd w:val="clear" w:color="auto" w:fill="FFFFFF"/>
        <w:spacing w:before="30" w:after="210" w:line="324" w:lineRule="atLeast"/>
        <w:rPr>
          <w:rFonts w:ascii="Georgia" w:eastAsia="Times New Roman" w:hAnsi="Georgia" w:cs="Arial"/>
          <w:b/>
          <w:sz w:val="21"/>
          <w:szCs w:val="21"/>
        </w:rPr>
      </w:pPr>
      <w:hyperlink r:id="rId6" w:history="1">
        <w:r w:rsidR="004A5E8C" w:rsidRPr="00673385">
          <w:rPr>
            <w:rFonts w:ascii="Georgia" w:eastAsia="Times New Roman" w:hAnsi="Georgia" w:cs="Arial"/>
            <w:b/>
            <w:bCs/>
            <w:sz w:val="21"/>
            <w:szCs w:val="21"/>
          </w:rPr>
          <w:t>SB 35: Housing Accountability and Affordability Act (Wiener)</w:t>
        </w:r>
      </w:hyperlink>
    </w:p>
    <w:p w:rsidR="004A5E8C" w:rsidRPr="004A5E8C" w:rsidRDefault="004A5E8C" w:rsidP="004A5E8C">
      <w:pPr>
        <w:shd w:val="clear" w:color="auto" w:fill="FFFFFF"/>
        <w:spacing w:before="30" w:after="210" w:line="324" w:lineRule="atLeast"/>
        <w:rPr>
          <w:rFonts w:ascii="Georgia" w:eastAsia="Times New Roman" w:hAnsi="Georgia" w:cs="Arial"/>
          <w:color w:val="000000"/>
          <w:sz w:val="21"/>
          <w:szCs w:val="21"/>
        </w:rPr>
      </w:pPr>
      <w:r w:rsidRPr="004A5E8C">
        <w:rPr>
          <w:rFonts w:ascii="Georgia" w:eastAsia="Times New Roman" w:hAnsi="Georgia" w:cs="Arial"/>
          <w:color w:val="000000"/>
          <w:sz w:val="21"/>
          <w:szCs w:val="21"/>
        </w:rPr>
        <w:t>SB 35, the brainchild of San Francisco State Senator Scott Wiener, would force cities that haven’t met all their state-mandated Regional Housing Need Allocations to give by-right approval to infill market-rate housing projects with as little as 10% officially affordable housing. </w:t>
      </w:r>
    </w:p>
    <w:p w:rsidR="004A5E8C" w:rsidRPr="004A5E8C" w:rsidRDefault="004A5E8C" w:rsidP="004A5E8C">
      <w:pPr>
        <w:shd w:val="clear" w:color="auto" w:fill="FFFFFF"/>
        <w:spacing w:before="30" w:after="210" w:line="324" w:lineRule="atLeast"/>
        <w:rPr>
          <w:rFonts w:ascii="Georgia" w:eastAsia="Times New Roman" w:hAnsi="Georgia" w:cs="Arial"/>
          <w:color w:val="000000"/>
          <w:sz w:val="21"/>
          <w:szCs w:val="21"/>
        </w:rPr>
      </w:pPr>
      <w:r w:rsidRPr="004A5E8C">
        <w:rPr>
          <w:rFonts w:ascii="Georgia" w:eastAsia="Times New Roman" w:hAnsi="Georgia" w:cs="Arial"/>
          <w:color w:val="000000"/>
          <w:sz w:val="21"/>
          <w:szCs w:val="21"/>
        </w:rPr>
        <w:t xml:space="preserve">SB 35 is anti-free speech and civic engagement. No public hearings, no environmental review, no negotiation over community benefits. </w:t>
      </w:r>
      <w:proofErr w:type="gramStart"/>
      <w:r w:rsidRPr="004A5E8C">
        <w:rPr>
          <w:rFonts w:ascii="Georgia" w:eastAsia="Times New Roman" w:hAnsi="Georgia" w:cs="Arial"/>
          <w:color w:val="000000"/>
          <w:sz w:val="21"/>
          <w:szCs w:val="21"/>
        </w:rPr>
        <w:t>Just “ministerial,” i.e., over-the-counter- approval.</w:t>
      </w:r>
      <w:proofErr w:type="gramEnd"/>
    </w:p>
    <w:p w:rsidR="004A5E8C" w:rsidRPr="004A5E8C" w:rsidRDefault="004A5E8C" w:rsidP="004A5E8C">
      <w:pPr>
        <w:shd w:val="clear" w:color="auto" w:fill="FFFFFF"/>
        <w:spacing w:before="30" w:after="210" w:line="324" w:lineRule="atLeast"/>
        <w:rPr>
          <w:rFonts w:ascii="Georgia" w:eastAsia="Times New Roman" w:hAnsi="Georgia" w:cs="Arial"/>
          <w:color w:val="000000"/>
          <w:sz w:val="21"/>
          <w:szCs w:val="21"/>
        </w:rPr>
      </w:pPr>
      <w:r w:rsidRPr="004A5E8C">
        <w:rPr>
          <w:rFonts w:ascii="Georgia" w:eastAsia="Times New Roman" w:hAnsi="Georgia" w:cs="Arial"/>
          <w:color w:val="000000"/>
          <w:sz w:val="21"/>
          <w:szCs w:val="21"/>
        </w:rPr>
        <w:t>SB 35 is pro-gentrification. As a statewide coalition of affordable housing advocacy organizations has written:</w:t>
      </w:r>
    </w:p>
    <w:p w:rsidR="004A5E8C" w:rsidRPr="004A5E8C" w:rsidRDefault="004A5E8C" w:rsidP="004A5E8C">
      <w:pPr>
        <w:shd w:val="clear" w:color="auto" w:fill="FFFFFF"/>
        <w:spacing w:after="210" w:line="324" w:lineRule="atLeast"/>
        <w:rPr>
          <w:rFonts w:ascii="Georgia" w:eastAsia="Times New Roman" w:hAnsi="Georgia" w:cs="Arial"/>
          <w:color w:val="000000"/>
          <w:sz w:val="21"/>
          <w:szCs w:val="21"/>
        </w:rPr>
      </w:pPr>
      <w:r w:rsidRPr="004A5E8C">
        <w:rPr>
          <w:rFonts w:ascii="Georgia" w:eastAsia="Times New Roman" w:hAnsi="Georgia" w:cs="Arial"/>
          <w:color w:val="000000"/>
          <w:sz w:val="21"/>
          <w:szCs w:val="21"/>
        </w:rPr>
        <w:t>Since almost no local jurisdiction in the State of California meets 100% of its market rate RHNA goal on a sustained basis, this bill essentially ensures by-right approval for market-rate projects simply by complying with a local inclusionary requirement [for affordable housing] or by building 10% affordable units.</w:t>
      </w:r>
    </w:p>
    <w:p w:rsidR="004A5E8C" w:rsidRPr="004A5E8C" w:rsidRDefault="004A5E8C" w:rsidP="004A5E8C">
      <w:pPr>
        <w:shd w:val="clear" w:color="auto" w:fill="FFFFFF"/>
        <w:spacing w:before="30" w:after="210" w:line="324" w:lineRule="atLeast"/>
        <w:rPr>
          <w:rFonts w:ascii="Georgia" w:eastAsia="Times New Roman" w:hAnsi="Georgia" w:cs="Arial"/>
          <w:color w:val="000000"/>
          <w:sz w:val="21"/>
          <w:szCs w:val="21"/>
        </w:rPr>
      </w:pPr>
      <w:r w:rsidRPr="004A5E8C">
        <w:rPr>
          <w:rFonts w:ascii="Georgia" w:eastAsia="Times New Roman" w:hAnsi="Georgia" w:cs="Arial"/>
          <w:color w:val="000000"/>
          <w:sz w:val="21"/>
          <w:szCs w:val="21"/>
        </w:rPr>
        <w:t>The practical result is that all market rate infill development in most every city in California will be eligible for by-right approval per this SB 35-proposed State law pre-emption.</w:t>
      </w:r>
    </w:p>
    <w:p w:rsidR="004A5E8C" w:rsidRPr="004A5E8C" w:rsidRDefault="004A5E8C" w:rsidP="004A5E8C">
      <w:pPr>
        <w:shd w:val="clear" w:color="auto" w:fill="FFFFFF"/>
        <w:spacing w:before="30" w:after="210" w:line="324" w:lineRule="atLeast"/>
        <w:rPr>
          <w:rFonts w:ascii="Georgia" w:eastAsia="Times New Roman" w:hAnsi="Georgia" w:cs="Arial"/>
          <w:color w:val="000000"/>
          <w:sz w:val="21"/>
          <w:szCs w:val="21"/>
        </w:rPr>
      </w:pPr>
      <w:r w:rsidRPr="004A5E8C">
        <w:rPr>
          <w:rFonts w:ascii="Georgia" w:eastAsia="Times New Roman" w:hAnsi="Georgia" w:cs="Arial"/>
          <w:color w:val="000000"/>
          <w:sz w:val="21"/>
          <w:szCs w:val="21"/>
        </w:rPr>
        <w:t>Berkeley Housing Commissioner Thomas Lord also has </w:t>
      </w:r>
      <w:hyperlink r:id="rId7" w:history="1">
        <w:r w:rsidRPr="00673385">
          <w:rPr>
            <w:rFonts w:ascii="Georgia" w:eastAsia="Times New Roman" w:hAnsi="Georgia" w:cs="Arial"/>
            <w:sz w:val="21"/>
            <w:szCs w:val="21"/>
          </w:rPr>
          <w:t>pointed out</w:t>
        </w:r>
      </w:hyperlink>
      <w:proofErr w:type="gramStart"/>
      <w:r w:rsidRPr="004A5E8C">
        <w:rPr>
          <w:rFonts w:ascii="Georgia" w:eastAsia="Times New Roman" w:hAnsi="Georgia" w:cs="Arial"/>
          <w:color w:val="000000"/>
          <w:sz w:val="21"/>
          <w:szCs w:val="21"/>
        </w:rPr>
        <w:t>,</w:t>
      </w:r>
      <w:proofErr w:type="gramEnd"/>
      <w:r w:rsidRPr="004A5E8C">
        <w:rPr>
          <w:rFonts w:ascii="Georgia" w:eastAsia="Times New Roman" w:hAnsi="Georgia" w:cs="Arial"/>
          <w:color w:val="000000"/>
          <w:sz w:val="21"/>
          <w:szCs w:val="21"/>
        </w:rPr>
        <w:t xml:space="preserve"> the RHNA program itself is a pro-gentrification policy. It follows that passage of SB 35 would further inflate real estate values and worsen the displacement of economically vulnerable California residents.</w:t>
      </w:r>
    </w:p>
    <w:p w:rsidR="004A5E8C" w:rsidRPr="004A5E8C" w:rsidRDefault="004A5E8C" w:rsidP="004A5E8C">
      <w:pPr>
        <w:shd w:val="clear" w:color="auto" w:fill="FFFFFF"/>
        <w:spacing w:before="30" w:after="210" w:line="324" w:lineRule="atLeast"/>
        <w:rPr>
          <w:rFonts w:ascii="Georgia" w:eastAsia="Times New Roman" w:hAnsi="Georgia" w:cs="Arial"/>
          <w:color w:val="000000"/>
          <w:sz w:val="21"/>
          <w:szCs w:val="21"/>
        </w:rPr>
      </w:pPr>
      <w:r w:rsidRPr="004A5E8C">
        <w:rPr>
          <w:rFonts w:ascii="Georgia" w:eastAsia="Times New Roman" w:hAnsi="Georgia" w:cs="Arial"/>
          <w:color w:val="000000"/>
          <w:sz w:val="21"/>
          <w:szCs w:val="21"/>
        </w:rPr>
        <w:t xml:space="preserve">SB 35 is pro-traffic congestion. It would prohibit cities from requiring parking in a “streamlined development approved pursuant” to </w:t>
      </w:r>
      <w:proofErr w:type="gramStart"/>
      <w:r w:rsidRPr="004A5E8C">
        <w:rPr>
          <w:rFonts w:ascii="Georgia" w:eastAsia="Times New Roman" w:hAnsi="Georgia" w:cs="Arial"/>
          <w:color w:val="000000"/>
          <w:sz w:val="21"/>
          <w:szCs w:val="21"/>
        </w:rPr>
        <w:t>SB  35</w:t>
      </w:r>
      <w:proofErr w:type="gramEnd"/>
      <w:r w:rsidRPr="004A5E8C">
        <w:rPr>
          <w:rFonts w:ascii="Georgia" w:eastAsia="Times New Roman" w:hAnsi="Georgia" w:cs="Arial"/>
          <w:color w:val="000000"/>
          <w:sz w:val="21"/>
          <w:szCs w:val="21"/>
        </w:rPr>
        <w:t>, located within a half-mile of public transit, in an architecturally and historically significant historic district, when on-street parking permits are required but not offered to the occupants of the project, and when there is a car share vehicle located within one block of the development. Other projects approved under the measure would be limited to one space per unit.</w:t>
      </w:r>
    </w:p>
    <w:p w:rsidR="004A5E8C" w:rsidRPr="004A5E8C" w:rsidRDefault="004A5E8C" w:rsidP="004A5E8C">
      <w:pPr>
        <w:shd w:val="clear" w:color="auto" w:fill="FFFFFF"/>
        <w:spacing w:before="30" w:after="210" w:line="324" w:lineRule="atLeast"/>
        <w:rPr>
          <w:rFonts w:ascii="Georgia" w:eastAsia="Times New Roman" w:hAnsi="Georgia" w:cs="Arial"/>
          <w:color w:val="000000"/>
          <w:sz w:val="21"/>
          <w:szCs w:val="21"/>
        </w:rPr>
      </w:pPr>
      <w:r w:rsidRPr="004A5E8C">
        <w:rPr>
          <w:rFonts w:ascii="Georgia" w:eastAsia="Times New Roman" w:hAnsi="Georgia" w:cs="Arial"/>
          <w:color w:val="000000"/>
          <w:sz w:val="21"/>
          <w:szCs w:val="21"/>
        </w:rPr>
        <w:t>Absent the provision of ample new public transit, the prohibition of parking in new development will worsen neighborhood traffic problems. SB 35 says nothing about new transit.</w:t>
      </w:r>
    </w:p>
    <w:p w:rsidR="004A5E8C" w:rsidRPr="004A5E8C" w:rsidRDefault="004A5E8C" w:rsidP="004A5E8C">
      <w:pPr>
        <w:shd w:val="clear" w:color="auto" w:fill="FFFFFF"/>
        <w:spacing w:before="30" w:after="210" w:line="324" w:lineRule="atLeast"/>
        <w:rPr>
          <w:rFonts w:ascii="Georgia" w:eastAsia="Times New Roman" w:hAnsi="Georgia" w:cs="Arial"/>
          <w:color w:val="000000"/>
          <w:sz w:val="21"/>
          <w:szCs w:val="21"/>
        </w:rPr>
      </w:pPr>
      <w:r w:rsidRPr="004A5E8C">
        <w:rPr>
          <w:rFonts w:ascii="Georgia" w:eastAsia="Times New Roman" w:hAnsi="Georgia" w:cs="Arial"/>
          <w:color w:val="000000"/>
          <w:sz w:val="21"/>
          <w:szCs w:val="21"/>
        </w:rPr>
        <w:lastRenderedPageBreak/>
        <w:t>The construction of on-site parking is expensive, up to $50,000 a space. A measure that exempts new development, as designated above, from including parking without requiring developers to transfer the savings to affordable housing is a giveaway to the real estate industry.</w:t>
      </w:r>
    </w:p>
    <w:p w:rsidR="004A5E8C" w:rsidRPr="004A5E8C" w:rsidRDefault="004A5E8C" w:rsidP="004A5E8C">
      <w:pPr>
        <w:shd w:val="clear" w:color="auto" w:fill="FFFFFF"/>
        <w:spacing w:before="30" w:after="210" w:line="324" w:lineRule="atLeast"/>
        <w:rPr>
          <w:rFonts w:ascii="Georgia" w:eastAsia="Times New Roman" w:hAnsi="Georgia" w:cs="Arial"/>
          <w:color w:val="000000"/>
          <w:sz w:val="21"/>
          <w:szCs w:val="21"/>
        </w:rPr>
      </w:pPr>
      <w:r w:rsidRPr="004A5E8C">
        <w:rPr>
          <w:rFonts w:ascii="Georgia" w:eastAsia="Times New Roman" w:hAnsi="Georgia" w:cs="Arial"/>
          <w:color w:val="000000"/>
          <w:sz w:val="21"/>
          <w:szCs w:val="21"/>
        </w:rPr>
        <w:t>Nor does SB 35 say anything about funding the amount of infrastructure and local services—fire and police, schools, parks—that would be required by the massive amount of development it mandates. Are local jurisdictions expected to foot the bill?</w:t>
      </w:r>
    </w:p>
    <w:p w:rsidR="004A5E8C" w:rsidRPr="004A5E8C" w:rsidRDefault="004A5E8C" w:rsidP="004A5E8C">
      <w:pPr>
        <w:shd w:val="clear" w:color="auto" w:fill="FFFFFF"/>
        <w:spacing w:before="30" w:after="210" w:line="324" w:lineRule="atLeast"/>
        <w:rPr>
          <w:rFonts w:ascii="Georgia" w:eastAsia="Times New Roman" w:hAnsi="Georgia" w:cs="Arial"/>
          <w:color w:val="000000"/>
          <w:sz w:val="21"/>
          <w:szCs w:val="21"/>
        </w:rPr>
      </w:pPr>
      <w:r w:rsidRPr="004A5E8C">
        <w:rPr>
          <w:rFonts w:ascii="Georgia" w:eastAsia="Times New Roman" w:hAnsi="Georgia" w:cs="Arial"/>
          <w:color w:val="000000"/>
          <w:sz w:val="21"/>
          <w:szCs w:val="21"/>
        </w:rPr>
        <w:t>The lineup of SB’s supporters and opponents reveals serious splits in the state’s environmental and affordable housing advocates. SB 35 has revealed serious splits among advocates for both environmental protection and affordable housing.</w:t>
      </w:r>
    </w:p>
    <w:p w:rsidR="004A5E8C" w:rsidRPr="004A5E8C" w:rsidRDefault="004A5E8C" w:rsidP="004A5E8C">
      <w:pPr>
        <w:shd w:val="clear" w:color="auto" w:fill="FFFFFF"/>
        <w:spacing w:before="30" w:after="210" w:line="324" w:lineRule="atLeast"/>
        <w:rPr>
          <w:rFonts w:ascii="Georgia" w:eastAsia="Times New Roman" w:hAnsi="Georgia" w:cs="Arial"/>
          <w:color w:val="000000"/>
          <w:sz w:val="21"/>
          <w:szCs w:val="21"/>
        </w:rPr>
      </w:pPr>
      <w:r w:rsidRPr="004A5E8C">
        <w:rPr>
          <w:rFonts w:ascii="Georgia" w:eastAsia="Times New Roman" w:hAnsi="Georgia" w:cs="Arial"/>
          <w:color w:val="000000"/>
          <w:sz w:val="21"/>
          <w:szCs w:val="21"/>
        </w:rPr>
        <w:t>Supporters include Bay Area Council, the lobby shop of the Bay Area’s biggest employers; BAC’s Silicon Valley counterpart, the Silicon Valley Leadership Group; the San Francisco and LA Chambers of Commerce; the Council of Infill Builders; several nonprofit housing organizations, including the Non-Profit Housing Association of Northern California and BRIDGE Housing; the Natural Resources Defense Council; the California League of Conservation Voters; and a panoply of YIMBY groups, including East Bay Forward and YIMBY Action.</w:t>
      </w:r>
    </w:p>
    <w:p w:rsidR="004A5E8C" w:rsidRPr="004A5E8C" w:rsidRDefault="004A5E8C" w:rsidP="004A5E8C">
      <w:pPr>
        <w:shd w:val="clear" w:color="auto" w:fill="FFFFFF"/>
        <w:spacing w:before="30" w:after="210" w:line="324" w:lineRule="atLeast"/>
        <w:rPr>
          <w:rFonts w:ascii="Georgia" w:eastAsia="Times New Roman" w:hAnsi="Georgia" w:cs="Arial"/>
          <w:color w:val="000000"/>
          <w:sz w:val="21"/>
          <w:szCs w:val="21"/>
        </w:rPr>
      </w:pPr>
      <w:r w:rsidRPr="004A5E8C">
        <w:rPr>
          <w:rFonts w:ascii="Georgia" w:eastAsia="Times New Roman" w:hAnsi="Georgia" w:cs="Arial"/>
          <w:color w:val="000000"/>
          <w:sz w:val="21"/>
          <w:szCs w:val="21"/>
        </w:rPr>
        <w:t>Opponents include the Sierra Club; the League of California Cities; the Council of Community Housing Organizations; the California Fire Chiefs Association; the Fire Districts Association of California; a handful of cities, including Hayward, Pasadena, and Santa Rosa; the Marin County Council of Mayors and Councilmembers; and many building trades organizations, including IBEW Locals 1245, 18, 465 and 551, and the Western States Council of Sheet Metal Workers.</w:t>
      </w:r>
    </w:p>
    <w:bookmarkStart w:id="0" w:name="_GoBack"/>
    <w:p w:rsidR="004A5E8C" w:rsidRPr="00673385" w:rsidRDefault="00673385" w:rsidP="004A5E8C">
      <w:pPr>
        <w:shd w:val="clear" w:color="auto" w:fill="FFFFFF"/>
        <w:spacing w:before="30" w:after="210" w:line="324" w:lineRule="atLeast"/>
        <w:rPr>
          <w:rFonts w:ascii="Georgia" w:eastAsia="Times New Roman" w:hAnsi="Georgia" w:cs="Arial"/>
          <w:b/>
          <w:sz w:val="21"/>
          <w:szCs w:val="21"/>
        </w:rPr>
      </w:pPr>
      <w:r w:rsidRPr="00673385">
        <w:rPr>
          <w:b/>
        </w:rPr>
        <w:fldChar w:fldCharType="begin"/>
      </w:r>
      <w:r w:rsidRPr="00673385">
        <w:rPr>
          <w:b/>
        </w:rPr>
        <w:instrText xml:space="preserve"> HYPERLINK "https://leginfo.legislature.ca.gov/faces/billCompareCli</w:instrText>
      </w:r>
      <w:r w:rsidRPr="00673385">
        <w:rPr>
          <w:b/>
        </w:rPr>
        <w:instrText xml:space="preserve">ent.xhtml?bill_id=201720180SB167" </w:instrText>
      </w:r>
      <w:r w:rsidRPr="00673385">
        <w:rPr>
          <w:b/>
        </w:rPr>
        <w:fldChar w:fldCharType="separate"/>
      </w:r>
      <w:r w:rsidR="004A5E8C" w:rsidRPr="00673385">
        <w:rPr>
          <w:rFonts w:ascii="Georgia" w:eastAsia="Times New Roman" w:hAnsi="Georgia" w:cs="Arial"/>
          <w:b/>
          <w:bCs/>
          <w:sz w:val="21"/>
          <w:szCs w:val="21"/>
        </w:rPr>
        <w:t>SB 167: Housing Accountability Act (Skinner)</w:t>
      </w:r>
      <w:r w:rsidRPr="00673385">
        <w:rPr>
          <w:rFonts w:ascii="Georgia" w:eastAsia="Times New Roman" w:hAnsi="Georgia" w:cs="Arial"/>
          <w:b/>
          <w:bCs/>
          <w:sz w:val="21"/>
          <w:szCs w:val="21"/>
        </w:rPr>
        <w:fldChar w:fldCharType="end"/>
      </w:r>
    </w:p>
    <w:bookmarkEnd w:id="0"/>
    <w:p w:rsidR="004A5E8C" w:rsidRPr="004A5E8C" w:rsidRDefault="004A5E8C" w:rsidP="004A5E8C">
      <w:pPr>
        <w:shd w:val="clear" w:color="auto" w:fill="FFFFFF"/>
        <w:spacing w:before="30" w:after="210" w:line="324" w:lineRule="atLeast"/>
        <w:rPr>
          <w:rFonts w:ascii="Georgia" w:eastAsia="Times New Roman" w:hAnsi="Georgia" w:cs="Arial"/>
          <w:color w:val="000000"/>
          <w:sz w:val="21"/>
          <w:szCs w:val="21"/>
        </w:rPr>
      </w:pPr>
      <w:r w:rsidRPr="004A5E8C">
        <w:rPr>
          <w:rFonts w:ascii="Georgia" w:eastAsia="Times New Roman" w:hAnsi="Georgia" w:cs="Arial"/>
          <w:color w:val="000000"/>
          <w:sz w:val="21"/>
          <w:szCs w:val="21"/>
        </w:rPr>
        <w:t xml:space="preserve">This bill, introduced by State Senator Nancy Skinner, who represents Berkeley and other East Bay cities, and sponsored by the Bay Area Renters Federation (BARF), is a companion to SB 35. It would prohibit cities from disapproving a housing project containing units affordable to very low-, low- or moderate-income renters, or conditioning the approval in a manner that renders the project financially infeasible, unless, among other things, the city has met or exceeded its share of regional housing needs for the relevant income category. (As of November 2016, HUD defined a moderate-income household of four people in Alameda County as one </w:t>
      </w:r>
      <w:r w:rsidRPr="00673385">
        <w:rPr>
          <w:rFonts w:ascii="Georgia" w:eastAsia="Times New Roman" w:hAnsi="Georgia" w:cs="Arial"/>
          <w:sz w:val="21"/>
          <w:szCs w:val="21"/>
        </w:rPr>
        <w:t>earning </w:t>
      </w:r>
      <w:hyperlink r:id="rId8" w:history="1">
        <w:r w:rsidRPr="00673385">
          <w:rPr>
            <w:rFonts w:ascii="Georgia" w:eastAsia="Times New Roman" w:hAnsi="Georgia" w:cs="Arial"/>
            <w:sz w:val="21"/>
            <w:szCs w:val="21"/>
          </w:rPr>
          <w:t>under $112,300 a year</w:t>
        </w:r>
      </w:hyperlink>
      <w:r w:rsidRPr="00673385">
        <w:rPr>
          <w:rFonts w:ascii="Georgia" w:eastAsia="Times New Roman" w:hAnsi="Georgia" w:cs="Arial"/>
          <w:sz w:val="21"/>
          <w:szCs w:val="21"/>
        </w:rPr>
        <w:t>.)</w:t>
      </w:r>
    </w:p>
    <w:p w:rsidR="004A5E8C" w:rsidRPr="004A5E8C" w:rsidRDefault="004A5E8C" w:rsidP="004A5E8C">
      <w:pPr>
        <w:shd w:val="clear" w:color="auto" w:fill="FFFFFF"/>
        <w:spacing w:before="30" w:after="210" w:line="324" w:lineRule="atLeast"/>
        <w:rPr>
          <w:rFonts w:ascii="Georgia" w:eastAsia="Times New Roman" w:hAnsi="Georgia" w:cs="Arial"/>
          <w:color w:val="000000"/>
          <w:sz w:val="21"/>
          <w:szCs w:val="21"/>
        </w:rPr>
      </w:pPr>
      <w:r w:rsidRPr="004A5E8C">
        <w:rPr>
          <w:rFonts w:ascii="Georgia" w:eastAsia="Times New Roman" w:hAnsi="Georgia" w:cs="Arial"/>
          <w:color w:val="000000"/>
          <w:sz w:val="21"/>
          <w:szCs w:val="21"/>
        </w:rPr>
        <w:t>The bill defines a “feasible” project as one that is “capable of being accomplished in a successful manner within a reasonable period of time, taking into account economic environmental, social, and technological factors.” It does not define “successful” or “reasonable.”</w:t>
      </w:r>
    </w:p>
    <w:p w:rsidR="004A5E8C" w:rsidRPr="004A5E8C" w:rsidRDefault="004A5E8C" w:rsidP="004A5E8C">
      <w:pPr>
        <w:shd w:val="clear" w:color="auto" w:fill="FFFFFF"/>
        <w:spacing w:before="30" w:after="210" w:line="324" w:lineRule="atLeast"/>
        <w:rPr>
          <w:rFonts w:ascii="Georgia" w:eastAsia="Times New Roman" w:hAnsi="Georgia" w:cs="Arial"/>
          <w:color w:val="000000"/>
          <w:sz w:val="21"/>
          <w:szCs w:val="21"/>
        </w:rPr>
      </w:pPr>
      <w:r w:rsidRPr="004A5E8C">
        <w:rPr>
          <w:rFonts w:ascii="Georgia" w:eastAsia="Times New Roman" w:hAnsi="Georgia" w:cs="Arial"/>
          <w:color w:val="000000"/>
          <w:sz w:val="21"/>
          <w:szCs w:val="21"/>
        </w:rPr>
        <w:t>If a city does disapprove such a project, it is liable to a minimum fine of $1,000 per unit of the housing development project, plus punitive damages, if a court finds that the local jurisdiction acted in bad faith.</w:t>
      </w:r>
    </w:p>
    <w:p w:rsidR="004A5E8C" w:rsidRPr="004A5E8C" w:rsidRDefault="004A5E8C" w:rsidP="004A5E8C">
      <w:pPr>
        <w:shd w:val="clear" w:color="auto" w:fill="FFFFFF"/>
        <w:spacing w:before="30" w:after="210" w:line="324" w:lineRule="atLeast"/>
        <w:rPr>
          <w:rFonts w:ascii="Georgia" w:eastAsia="Times New Roman" w:hAnsi="Georgia" w:cs="Arial"/>
          <w:color w:val="000000"/>
          <w:sz w:val="21"/>
          <w:szCs w:val="21"/>
        </w:rPr>
      </w:pPr>
      <w:r w:rsidRPr="004A5E8C">
        <w:rPr>
          <w:rFonts w:ascii="Georgia" w:eastAsia="Times New Roman" w:hAnsi="Georgia" w:cs="Arial"/>
          <w:color w:val="000000"/>
          <w:sz w:val="21"/>
          <w:szCs w:val="21"/>
        </w:rPr>
        <w:lastRenderedPageBreak/>
        <w:t>SB 167 authorizes the project applicant, a person who would be eligible to apply for residency in the development or emergency shelter, or a housing organization, to sue the jurisdiction to enforce SB 167’s provisions. The bill defines a housing organization as</w:t>
      </w:r>
    </w:p>
    <w:p w:rsidR="004A5E8C" w:rsidRPr="00673385" w:rsidRDefault="004A5E8C" w:rsidP="004A5E8C">
      <w:pPr>
        <w:shd w:val="clear" w:color="auto" w:fill="FFFFFF"/>
        <w:spacing w:after="210" w:line="324" w:lineRule="atLeast"/>
        <w:rPr>
          <w:rFonts w:ascii="Georgia" w:eastAsia="Times New Roman" w:hAnsi="Georgia" w:cs="Arial"/>
          <w:i/>
          <w:color w:val="000000"/>
          <w:sz w:val="21"/>
          <w:szCs w:val="21"/>
        </w:rPr>
      </w:pPr>
      <w:r w:rsidRPr="00673385">
        <w:rPr>
          <w:rFonts w:ascii="Georgia" w:eastAsia="Times New Roman" w:hAnsi="Georgia" w:cs="Arial"/>
          <w:i/>
          <w:color w:val="000000"/>
          <w:sz w:val="21"/>
          <w:szCs w:val="21"/>
        </w:rPr>
        <w:t>a trade or industry group whose local members are primarily engaged in the construction or management of housing units </w:t>
      </w:r>
      <w:r w:rsidRPr="00673385">
        <w:rPr>
          <w:rFonts w:ascii="Georgia" w:eastAsia="Times New Roman" w:hAnsi="Georgia" w:cs="Arial"/>
          <w:i/>
          <w:sz w:val="21"/>
          <w:szCs w:val="21"/>
        </w:rPr>
        <w:t>or a nonprofit organization whose mission includes providing or advocating for increased access to housing for low-income households </w:t>
      </w:r>
      <w:r w:rsidRPr="00673385">
        <w:rPr>
          <w:rFonts w:ascii="Georgia" w:eastAsia="Times New Roman" w:hAnsi="Georgia" w:cs="Arial"/>
          <w:i/>
          <w:color w:val="000000"/>
          <w:sz w:val="21"/>
          <w:szCs w:val="21"/>
        </w:rPr>
        <w:t xml:space="preserve">and have filed written or oral comments with the local agency prior to action on the housing development project </w:t>
      </w:r>
    </w:p>
    <w:p w:rsidR="004A5E8C" w:rsidRPr="004A5E8C" w:rsidRDefault="004A5E8C" w:rsidP="004A5E8C">
      <w:pPr>
        <w:shd w:val="clear" w:color="auto" w:fill="FFFFFF"/>
        <w:spacing w:before="30" w:after="210" w:line="324" w:lineRule="atLeast"/>
        <w:rPr>
          <w:rFonts w:ascii="Georgia" w:eastAsia="Times New Roman" w:hAnsi="Georgia" w:cs="Arial"/>
          <w:color w:val="000000"/>
          <w:sz w:val="21"/>
          <w:szCs w:val="21"/>
        </w:rPr>
      </w:pPr>
      <w:r w:rsidRPr="004A5E8C">
        <w:rPr>
          <w:rFonts w:ascii="Georgia" w:eastAsia="Times New Roman" w:hAnsi="Georgia" w:cs="Arial"/>
          <w:color w:val="000000"/>
          <w:sz w:val="21"/>
          <w:szCs w:val="21"/>
        </w:rPr>
        <w:t>The highlighted passage was added to the existing Housing Accountability Act to encompass BARF’s legal arm, the California Renters Legal Advocacy and Education Fund (</w:t>
      </w:r>
      <w:proofErr w:type="spellStart"/>
      <w:r w:rsidRPr="004A5E8C">
        <w:rPr>
          <w:rFonts w:ascii="Georgia" w:eastAsia="Times New Roman" w:hAnsi="Georgia" w:cs="Arial"/>
          <w:color w:val="000000"/>
          <w:sz w:val="21"/>
          <w:szCs w:val="21"/>
        </w:rPr>
        <w:t>CaRLA</w:t>
      </w:r>
      <w:proofErr w:type="spellEnd"/>
      <w:r w:rsidRPr="004A5E8C">
        <w:rPr>
          <w:rFonts w:ascii="Georgia" w:eastAsia="Times New Roman" w:hAnsi="Georgia" w:cs="Arial"/>
          <w:color w:val="000000"/>
          <w:sz w:val="21"/>
          <w:szCs w:val="21"/>
        </w:rPr>
        <w:t xml:space="preserve">), whose lawsuit of Lafayette recently failed. Last week </w:t>
      </w:r>
      <w:proofErr w:type="spellStart"/>
      <w:r w:rsidRPr="004A5E8C">
        <w:rPr>
          <w:rFonts w:ascii="Georgia" w:eastAsia="Times New Roman" w:hAnsi="Georgia" w:cs="Arial"/>
          <w:color w:val="000000"/>
          <w:sz w:val="21"/>
          <w:szCs w:val="21"/>
        </w:rPr>
        <w:t>CaRLA</w:t>
      </w:r>
      <w:proofErr w:type="spellEnd"/>
      <w:r w:rsidRPr="004A5E8C">
        <w:rPr>
          <w:rFonts w:ascii="Georgia" w:eastAsia="Times New Roman" w:hAnsi="Georgia" w:cs="Arial"/>
          <w:color w:val="000000"/>
          <w:sz w:val="21"/>
          <w:szCs w:val="21"/>
        </w:rPr>
        <w:t xml:space="preserve"> re-instituted its lawsuit of Berkeley over the city’s rejection of a project at 1310 Haskell.</w:t>
      </w:r>
    </w:p>
    <w:p w:rsidR="004A5E8C" w:rsidRPr="004A5E8C" w:rsidRDefault="004A5E8C" w:rsidP="004A5E8C">
      <w:pPr>
        <w:shd w:val="clear" w:color="auto" w:fill="FFFFFF"/>
        <w:spacing w:before="30" w:after="210" w:line="324" w:lineRule="atLeast"/>
        <w:rPr>
          <w:rFonts w:ascii="Georgia" w:eastAsia="Times New Roman" w:hAnsi="Georgia" w:cs="Arial"/>
          <w:color w:val="000000"/>
          <w:sz w:val="21"/>
          <w:szCs w:val="21"/>
        </w:rPr>
      </w:pPr>
      <w:r w:rsidRPr="004A5E8C">
        <w:rPr>
          <w:rFonts w:ascii="Georgia" w:eastAsia="Times New Roman" w:hAnsi="Georgia" w:cs="Arial"/>
          <w:color w:val="000000"/>
          <w:sz w:val="21"/>
          <w:szCs w:val="21"/>
        </w:rPr>
        <w:t>SB 167 further amends the existing Housing Accountability Act to entitle successful plaintiffs to “reasonable attorney’s fees and costs.”</w:t>
      </w:r>
    </w:p>
    <w:p w:rsidR="004A5E8C" w:rsidRPr="004A5E8C" w:rsidRDefault="004A5E8C" w:rsidP="004A5E8C">
      <w:pPr>
        <w:shd w:val="clear" w:color="auto" w:fill="FFFFFF"/>
        <w:spacing w:before="30" w:after="210" w:line="324" w:lineRule="atLeast"/>
        <w:rPr>
          <w:rFonts w:ascii="Georgia" w:eastAsia="Times New Roman" w:hAnsi="Georgia" w:cs="Arial"/>
          <w:color w:val="000000"/>
          <w:sz w:val="21"/>
          <w:szCs w:val="21"/>
        </w:rPr>
      </w:pPr>
      <w:r w:rsidRPr="004A5E8C">
        <w:rPr>
          <w:rFonts w:ascii="Georgia" w:eastAsia="Times New Roman" w:hAnsi="Georgia" w:cs="Arial"/>
          <w:color w:val="000000"/>
          <w:sz w:val="21"/>
          <w:szCs w:val="21"/>
        </w:rPr>
        <w:t xml:space="preserve">Predictably, the bill is supported by the Bay Area Council, the lobby shop for the region’s largest employers; the California Building Industry Association; the </w:t>
      </w:r>
      <w:proofErr w:type="spellStart"/>
      <w:r w:rsidRPr="004A5E8C">
        <w:rPr>
          <w:rFonts w:ascii="Georgia" w:eastAsia="Times New Roman" w:hAnsi="Georgia" w:cs="Arial"/>
          <w:color w:val="000000"/>
          <w:sz w:val="21"/>
          <w:szCs w:val="21"/>
        </w:rPr>
        <w:t>Terner</w:t>
      </w:r>
      <w:proofErr w:type="spellEnd"/>
      <w:r w:rsidRPr="004A5E8C">
        <w:rPr>
          <w:rFonts w:ascii="Georgia" w:eastAsia="Times New Roman" w:hAnsi="Georgia" w:cs="Arial"/>
          <w:color w:val="000000"/>
          <w:sz w:val="21"/>
          <w:szCs w:val="21"/>
        </w:rPr>
        <w:t xml:space="preserve"> Center at UC Berkeley; the San Francisco Housing Action Coalition; and YIMBY groups, including East Bay Forward, Abundant Housing LA, and of course </w:t>
      </w:r>
      <w:proofErr w:type="spellStart"/>
      <w:r w:rsidRPr="004A5E8C">
        <w:rPr>
          <w:rFonts w:ascii="Georgia" w:eastAsia="Times New Roman" w:hAnsi="Georgia" w:cs="Arial"/>
          <w:color w:val="000000"/>
          <w:sz w:val="21"/>
          <w:szCs w:val="21"/>
        </w:rPr>
        <w:t>CaRLA</w:t>
      </w:r>
      <w:proofErr w:type="spellEnd"/>
      <w:r w:rsidRPr="004A5E8C">
        <w:rPr>
          <w:rFonts w:ascii="Georgia" w:eastAsia="Times New Roman" w:hAnsi="Georgia" w:cs="Arial"/>
          <w:color w:val="000000"/>
          <w:sz w:val="21"/>
          <w:szCs w:val="21"/>
        </w:rPr>
        <w:t>.</w:t>
      </w:r>
    </w:p>
    <w:p w:rsidR="004A5E8C" w:rsidRPr="004A5E8C" w:rsidRDefault="004A5E8C" w:rsidP="004A5E8C">
      <w:pPr>
        <w:shd w:val="clear" w:color="auto" w:fill="FFFFFF"/>
        <w:spacing w:before="30" w:after="210" w:line="324" w:lineRule="atLeast"/>
        <w:rPr>
          <w:rFonts w:ascii="Georgia" w:eastAsia="Times New Roman" w:hAnsi="Georgia" w:cs="Arial"/>
          <w:color w:val="000000"/>
          <w:sz w:val="21"/>
          <w:szCs w:val="21"/>
        </w:rPr>
      </w:pPr>
      <w:r w:rsidRPr="004A5E8C">
        <w:rPr>
          <w:rFonts w:ascii="Georgia" w:eastAsia="Times New Roman" w:hAnsi="Georgia" w:cs="Arial"/>
          <w:color w:val="000000"/>
          <w:sz w:val="21"/>
          <w:szCs w:val="21"/>
        </w:rPr>
        <w:t>Opponents include the California Association of Counties and the American Planning Association.</w:t>
      </w:r>
    </w:p>
    <w:p w:rsidR="004A5E8C" w:rsidRPr="004A5E8C" w:rsidRDefault="004A5E8C" w:rsidP="004A5E8C">
      <w:pPr>
        <w:shd w:val="clear" w:color="auto" w:fill="FFFFFF"/>
        <w:spacing w:before="30" w:after="210" w:line="324" w:lineRule="atLeast"/>
        <w:rPr>
          <w:rFonts w:ascii="Georgia" w:eastAsia="Times New Roman" w:hAnsi="Georgia" w:cs="Arial"/>
          <w:color w:val="000000"/>
          <w:sz w:val="21"/>
          <w:szCs w:val="21"/>
        </w:rPr>
      </w:pPr>
      <w:r w:rsidRPr="004A5E8C">
        <w:rPr>
          <w:rFonts w:ascii="Georgia" w:eastAsia="Times New Roman" w:hAnsi="Georgia" w:cs="Arial"/>
          <w:color w:val="000000"/>
          <w:sz w:val="21"/>
          <w:szCs w:val="21"/>
        </w:rPr>
        <w:t>If these bills—especially SB 35—become law, Californians will have lost a good deal of their right to a say the life and governance of the communities in which they live.</w:t>
      </w:r>
    </w:p>
    <w:p w:rsidR="004A5E8C" w:rsidRPr="004A5E8C" w:rsidRDefault="004A5E8C" w:rsidP="004A5E8C">
      <w:pPr>
        <w:shd w:val="clear" w:color="auto" w:fill="FFFFFF"/>
        <w:spacing w:before="30" w:after="210" w:line="324" w:lineRule="atLeast"/>
        <w:rPr>
          <w:rFonts w:ascii="Georgia" w:eastAsia="Times New Roman" w:hAnsi="Georgia" w:cs="Arial"/>
          <w:color w:val="000000"/>
          <w:sz w:val="21"/>
          <w:szCs w:val="21"/>
        </w:rPr>
      </w:pPr>
      <w:r w:rsidRPr="004A5E8C">
        <w:rPr>
          <w:rFonts w:ascii="Georgia" w:eastAsia="Times New Roman" w:hAnsi="Georgia" w:cs="Arial"/>
          <w:i/>
          <w:iCs/>
          <w:color w:val="000000"/>
          <w:sz w:val="21"/>
          <w:szCs w:val="21"/>
        </w:rPr>
        <w:t>This piece was first published in </w:t>
      </w:r>
      <w:hyperlink r:id="rId9" w:history="1">
        <w:r w:rsidRPr="004A5E8C">
          <w:rPr>
            <w:rFonts w:ascii="Georgia" w:eastAsia="Times New Roman" w:hAnsi="Georgia" w:cs="Arial"/>
            <w:i/>
            <w:iCs/>
            <w:color w:val="336699"/>
            <w:sz w:val="21"/>
            <w:szCs w:val="21"/>
          </w:rPr>
          <w:t>Berkeley Daily Planet</w:t>
        </w:r>
      </w:hyperlink>
      <w:r w:rsidRPr="004A5E8C">
        <w:rPr>
          <w:rFonts w:ascii="Georgia" w:eastAsia="Times New Roman" w:hAnsi="Georgia" w:cs="Arial"/>
          <w:i/>
          <w:iCs/>
          <w:color w:val="000000"/>
          <w:sz w:val="21"/>
          <w:szCs w:val="21"/>
        </w:rPr>
        <w:t> and </w:t>
      </w:r>
      <w:hyperlink r:id="rId10" w:history="1">
        <w:r w:rsidRPr="004A5E8C">
          <w:rPr>
            <w:rFonts w:ascii="Georgia" w:eastAsia="Times New Roman" w:hAnsi="Georgia" w:cs="Arial"/>
            <w:i/>
            <w:iCs/>
            <w:color w:val="336699"/>
            <w:sz w:val="21"/>
            <w:szCs w:val="21"/>
          </w:rPr>
          <w:t>Marin Post</w:t>
        </w:r>
      </w:hyperlink>
      <w:r w:rsidRPr="004A5E8C">
        <w:rPr>
          <w:rFonts w:ascii="Georgia" w:eastAsia="Times New Roman" w:hAnsi="Georgia" w:cs="Arial"/>
          <w:i/>
          <w:iCs/>
          <w:color w:val="000000"/>
          <w:sz w:val="21"/>
          <w:szCs w:val="21"/>
        </w:rPr>
        <w:t>.</w:t>
      </w:r>
    </w:p>
    <w:p w:rsidR="004A5E8C" w:rsidRPr="004A5E8C" w:rsidRDefault="004A5E8C" w:rsidP="004A5E8C">
      <w:pPr>
        <w:shd w:val="clear" w:color="auto" w:fill="FFFFFF"/>
        <w:spacing w:before="30" w:line="324" w:lineRule="atLeast"/>
        <w:rPr>
          <w:rFonts w:ascii="Georgia" w:eastAsia="Times New Roman" w:hAnsi="Georgia" w:cs="Arial"/>
          <w:color w:val="000000"/>
          <w:sz w:val="21"/>
          <w:szCs w:val="21"/>
        </w:rPr>
      </w:pPr>
      <w:r w:rsidRPr="004A5E8C">
        <w:rPr>
          <w:rFonts w:ascii="Georgia" w:eastAsia="Times New Roman" w:hAnsi="Georgia" w:cs="Arial"/>
          <w:i/>
          <w:iCs/>
          <w:color w:val="000000"/>
          <w:sz w:val="21"/>
          <w:szCs w:val="21"/>
        </w:rPr>
        <w:t>Zelda Bronstein, a journalist and a former chair of the Berkeley Planning Commission, writes about politics and culture in the Bay Area and beyond.</w:t>
      </w:r>
    </w:p>
    <w:p w:rsidR="009240C8" w:rsidRDefault="009240C8"/>
    <w:sectPr w:rsidR="009240C8" w:rsidSect="00D46618">
      <w:pgSz w:w="12240" w:h="15840"/>
      <w:pgMar w:top="1296" w:right="1296" w:bottom="1296"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5E8C"/>
    <w:rsid w:val="004A5E8C"/>
    <w:rsid w:val="00673385"/>
    <w:rsid w:val="009240C8"/>
    <w:rsid w:val="00D466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A5E8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5E8C"/>
    <w:rPr>
      <w:rFonts w:ascii="Times New Roman" w:eastAsia="Times New Roman" w:hAnsi="Times New Roman" w:cs="Times New Roman"/>
      <w:b/>
      <w:bCs/>
      <w:kern w:val="36"/>
      <w:sz w:val="48"/>
      <w:szCs w:val="48"/>
    </w:rPr>
  </w:style>
  <w:style w:type="character" w:customStyle="1" w:styleId="apple-converted-space">
    <w:name w:val="apple-converted-space"/>
    <w:basedOn w:val="DefaultParagraphFont"/>
    <w:rsid w:val="004A5E8C"/>
  </w:style>
  <w:style w:type="character" w:styleId="Hyperlink">
    <w:name w:val="Hyperlink"/>
    <w:basedOn w:val="DefaultParagraphFont"/>
    <w:uiPriority w:val="99"/>
    <w:semiHidden/>
    <w:unhideWhenUsed/>
    <w:rsid w:val="004A5E8C"/>
    <w:rPr>
      <w:color w:val="0000FF"/>
      <w:u w:val="single"/>
    </w:rPr>
  </w:style>
  <w:style w:type="paragraph" w:styleId="NormalWeb">
    <w:name w:val="Normal (Web)"/>
    <w:basedOn w:val="Normal"/>
    <w:uiPriority w:val="99"/>
    <w:semiHidden/>
    <w:unhideWhenUsed/>
    <w:rsid w:val="004A5E8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A5E8C"/>
    <w:rPr>
      <w:b/>
      <w:bCs/>
    </w:rPr>
  </w:style>
  <w:style w:type="character" w:styleId="Emphasis">
    <w:name w:val="Emphasis"/>
    <w:basedOn w:val="DefaultParagraphFont"/>
    <w:uiPriority w:val="20"/>
    <w:qFormat/>
    <w:rsid w:val="004A5E8C"/>
    <w:rPr>
      <w:i/>
      <w:iCs/>
    </w:rPr>
  </w:style>
  <w:style w:type="paragraph" w:styleId="BalloonText">
    <w:name w:val="Balloon Text"/>
    <w:basedOn w:val="Normal"/>
    <w:link w:val="BalloonTextChar"/>
    <w:uiPriority w:val="99"/>
    <w:semiHidden/>
    <w:unhideWhenUsed/>
    <w:rsid w:val="004A5E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5E8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A5E8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5E8C"/>
    <w:rPr>
      <w:rFonts w:ascii="Times New Roman" w:eastAsia="Times New Roman" w:hAnsi="Times New Roman" w:cs="Times New Roman"/>
      <w:b/>
      <w:bCs/>
      <w:kern w:val="36"/>
      <w:sz w:val="48"/>
      <w:szCs w:val="48"/>
    </w:rPr>
  </w:style>
  <w:style w:type="character" w:customStyle="1" w:styleId="apple-converted-space">
    <w:name w:val="apple-converted-space"/>
    <w:basedOn w:val="DefaultParagraphFont"/>
    <w:rsid w:val="004A5E8C"/>
  </w:style>
  <w:style w:type="character" w:styleId="Hyperlink">
    <w:name w:val="Hyperlink"/>
    <w:basedOn w:val="DefaultParagraphFont"/>
    <w:uiPriority w:val="99"/>
    <w:semiHidden/>
    <w:unhideWhenUsed/>
    <w:rsid w:val="004A5E8C"/>
    <w:rPr>
      <w:color w:val="0000FF"/>
      <w:u w:val="single"/>
    </w:rPr>
  </w:style>
  <w:style w:type="paragraph" w:styleId="NormalWeb">
    <w:name w:val="Normal (Web)"/>
    <w:basedOn w:val="Normal"/>
    <w:uiPriority w:val="99"/>
    <w:semiHidden/>
    <w:unhideWhenUsed/>
    <w:rsid w:val="004A5E8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A5E8C"/>
    <w:rPr>
      <w:b/>
      <w:bCs/>
    </w:rPr>
  </w:style>
  <w:style w:type="character" w:styleId="Emphasis">
    <w:name w:val="Emphasis"/>
    <w:basedOn w:val="DefaultParagraphFont"/>
    <w:uiPriority w:val="20"/>
    <w:qFormat/>
    <w:rsid w:val="004A5E8C"/>
    <w:rPr>
      <w:i/>
      <w:iCs/>
    </w:rPr>
  </w:style>
  <w:style w:type="paragraph" w:styleId="BalloonText">
    <w:name w:val="Balloon Text"/>
    <w:basedOn w:val="Normal"/>
    <w:link w:val="BalloonTextChar"/>
    <w:uiPriority w:val="99"/>
    <w:semiHidden/>
    <w:unhideWhenUsed/>
    <w:rsid w:val="004A5E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5E8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3935791">
      <w:bodyDiv w:val="1"/>
      <w:marLeft w:val="0"/>
      <w:marRight w:val="0"/>
      <w:marTop w:val="0"/>
      <w:marBottom w:val="0"/>
      <w:divBdr>
        <w:top w:val="none" w:sz="0" w:space="0" w:color="auto"/>
        <w:left w:val="none" w:sz="0" w:space="0" w:color="auto"/>
        <w:bottom w:val="none" w:sz="0" w:space="0" w:color="auto"/>
        <w:right w:val="none" w:sz="0" w:space="0" w:color="auto"/>
      </w:divBdr>
      <w:divsChild>
        <w:div w:id="1175919811">
          <w:marLeft w:val="0"/>
          <w:marRight w:val="0"/>
          <w:marTop w:val="120"/>
          <w:marBottom w:val="480"/>
          <w:divBdr>
            <w:top w:val="none" w:sz="0" w:space="0" w:color="auto"/>
            <w:left w:val="none" w:sz="0" w:space="0" w:color="auto"/>
            <w:bottom w:val="single" w:sz="2" w:space="8" w:color="CCCCCC"/>
            <w:right w:val="none" w:sz="0" w:space="0" w:color="auto"/>
          </w:divBdr>
          <w:divsChild>
            <w:div w:id="1534466269">
              <w:marLeft w:val="0"/>
              <w:marRight w:val="0"/>
              <w:marTop w:val="150"/>
              <w:marBottom w:val="0"/>
              <w:divBdr>
                <w:top w:val="single" w:sz="12" w:space="4" w:color="CCCCCC"/>
                <w:left w:val="none" w:sz="0" w:space="0" w:color="auto"/>
                <w:bottom w:val="single" w:sz="6" w:space="4" w:color="CCCCCC"/>
                <w:right w:val="none" w:sz="0" w:space="0" w:color="auto"/>
              </w:divBdr>
            </w:div>
            <w:div w:id="581260112">
              <w:marLeft w:val="0"/>
              <w:marRight w:val="0"/>
              <w:marTop w:val="120"/>
              <w:marBottom w:val="120"/>
              <w:divBdr>
                <w:top w:val="none" w:sz="0" w:space="0" w:color="auto"/>
                <w:left w:val="none" w:sz="0" w:space="0" w:color="auto"/>
                <w:bottom w:val="none" w:sz="0" w:space="0" w:color="auto"/>
                <w:right w:val="none" w:sz="0" w:space="0" w:color="auto"/>
              </w:divBdr>
              <w:divsChild>
                <w:div w:id="1753159083">
                  <w:marLeft w:val="0"/>
                  <w:marRight w:val="0"/>
                  <w:marTop w:val="0"/>
                  <w:marBottom w:val="0"/>
                  <w:divBdr>
                    <w:top w:val="none" w:sz="0" w:space="0" w:color="auto"/>
                    <w:left w:val="none" w:sz="0" w:space="0" w:color="auto"/>
                    <w:bottom w:val="none" w:sz="0" w:space="0" w:color="auto"/>
                    <w:right w:val="none" w:sz="0" w:space="0" w:color="auto"/>
                  </w:divBdr>
                  <w:divsChild>
                    <w:div w:id="1265386610">
                      <w:marLeft w:val="0"/>
                      <w:marRight w:val="0"/>
                      <w:marTop w:val="0"/>
                      <w:marBottom w:val="0"/>
                      <w:divBdr>
                        <w:top w:val="none" w:sz="0" w:space="0" w:color="auto"/>
                        <w:left w:val="none" w:sz="0" w:space="0" w:color="auto"/>
                        <w:bottom w:val="none" w:sz="0" w:space="0" w:color="auto"/>
                        <w:right w:val="none" w:sz="0" w:space="0" w:color="auto"/>
                      </w:divBdr>
                      <w:divsChild>
                        <w:div w:id="1689672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179307">
                  <w:blockQuote w:val="1"/>
                  <w:marLeft w:val="720"/>
                  <w:marRight w:val="720"/>
                  <w:marTop w:val="100"/>
                  <w:marBottom w:val="100"/>
                  <w:divBdr>
                    <w:top w:val="none" w:sz="0" w:space="0" w:color="auto"/>
                    <w:left w:val="none" w:sz="0" w:space="0" w:color="auto"/>
                    <w:bottom w:val="none" w:sz="0" w:space="0" w:color="auto"/>
                    <w:right w:val="none" w:sz="0" w:space="0" w:color="auto"/>
                  </w:divBdr>
                </w:div>
                <w:div w:id="18227732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i.emeryville.ca.us/DocumentCenter/View/157" TargetMode="External"/><Relationship Id="rId3" Type="http://schemas.openxmlformats.org/officeDocument/2006/relationships/settings" Target="settings.xml"/><Relationship Id="rId7" Type="http://schemas.openxmlformats.org/officeDocument/2006/relationships/hyperlink" Target="http://48hills.org/2017/05/19/why-housing-quotas-lead-to-displacement/"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leginfo.legislature.ca.gov/faces/billNavClient.xhtml?bill_id=201720180SB35" TargetMode="External"/><Relationship Id="rId11" Type="http://schemas.openxmlformats.org/officeDocument/2006/relationships/fontTable" Target="fontTable.xml"/><Relationship Id="rId5" Type="http://schemas.openxmlformats.org/officeDocument/2006/relationships/hyperlink" Target="http://www.newgeography.com/users/zelda-bronstein" TargetMode="External"/><Relationship Id="rId10" Type="http://schemas.openxmlformats.org/officeDocument/2006/relationships/hyperlink" Target="https://marinpost.org/" TargetMode="External"/><Relationship Id="rId4" Type="http://schemas.openxmlformats.org/officeDocument/2006/relationships/webSettings" Target="webSettings.xml"/><Relationship Id="rId9" Type="http://schemas.openxmlformats.org/officeDocument/2006/relationships/hyperlink" Target="http://www.berkeleydailyplane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1168</Words>
  <Characters>6661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David</cp:lastModifiedBy>
  <cp:revision>2</cp:revision>
  <dcterms:created xsi:type="dcterms:W3CDTF">2017-06-17T00:57:00Z</dcterms:created>
  <dcterms:modified xsi:type="dcterms:W3CDTF">2017-06-17T01:09:00Z</dcterms:modified>
</cp:coreProperties>
</file>